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736" w:rsidRDefault="00DB2736" w:rsidP="00B806B7">
      <w:pPr>
        <w:pStyle w:val="Titre1"/>
      </w:pPr>
      <w:bookmarkStart w:id="0" w:name="_Ref317532188"/>
      <w:bookmarkStart w:id="1" w:name="_Toc318200147"/>
      <w:bookmarkStart w:id="2" w:name="_Toc318200148"/>
      <w:r>
        <w:t>C</w:t>
      </w:r>
      <w:r w:rsidRPr="00AB7361">
        <w:t>ycle de projet d’un PPP</w:t>
      </w:r>
      <w:bookmarkEnd w:id="0"/>
      <w:bookmarkEnd w:id="1"/>
    </w:p>
    <w:p w:rsidR="00DB2736" w:rsidRPr="00B806B7" w:rsidRDefault="00DB2736" w:rsidP="00147253">
      <w:pPr>
        <w:jc w:val="both"/>
        <w:rPr>
          <w:rFonts w:ascii="Times New Roman" w:hAnsi="Times New Roman" w:cs="Times New Roman"/>
          <w:sz w:val="24"/>
          <w:szCs w:val="24"/>
        </w:rPr>
      </w:pPr>
      <w:r w:rsidRPr="00B806B7">
        <w:rPr>
          <w:rFonts w:ascii="Times New Roman" w:hAnsi="Times New Roman" w:cs="Times New Roman"/>
          <w:sz w:val="24"/>
          <w:szCs w:val="24"/>
        </w:rPr>
        <w:t xml:space="preserve">Le cycle projet a été divisé en </w:t>
      </w:r>
      <w:r>
        <w:rPr>
          <w:rFonts w:ascii="Times New Roman" w:hAnsi="Times New Roman" w:cs="Times New Roman"/>
          <w:sz w:val="24"/>
          <w:szCs w:val="24"/>
        </w:rPr>
        <w:t>8</w:t>
      </w:r>
      <w:r w:rsidRPr="00B806B7">
        <w:rPr>
          <w:rFonts w:ascii="Times New Roman" w:hAnsi="Times New Roman" w:cs="Times New Roman"/>
          <w:sz w:val="24"/>
          <w:szCs w:val="24"/>
        </w:rPr>
        <w:t xml:space="preserve"> Étapes comme suit :</w:t>
      </w:r>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69"/>
      </w:tblGrid>
      <w:tr w:rsidR="00DB2736" w:rsidRPr="00FA0D99" w:rsidTr="00442249">
        <w:trPr>
          <w:tblHeader/>
        </w:trPr>
        <w:tc>
          <w:tcPr>
            <w:tcW w:w="9469" w:type="dxa"/>
            <w:shd w:val="clear" w:color="auto" w:fill="548DD4"/>
            <w:vAlign w:val="center"/>
          </w:tcPr>
          <w:p w:rsidR="00DB2736" w:rsidRPr="00FA0D99" w:rsidRDefault="00DB2736" w:rsidP="00442249">
            <w:pPr>
              <w:jc w:val="both"/>
              <w:rPr>
                <w:rFonts w:ascii="Times New Roman" w:hAnsi="Times New Roman" w:cs="Times New Roman"/>
                <w:b/>
                <w:sz w:val="24"/>
                <w:szCs w:val="24"/>
              </w:rPr>
            </w:pPr>
            <w:r w:rsidRPr="00FA0D99">
              <w:rPr>
                <w:rFonts w:ascii="Times New Roman" w:hAnsi="Times New Roman" w:cs="Times New Roman"/>
                <w:b/>
                <w:sz w:val="24"/>
                <w:szCs w:val="24"/>
              </w:rPr>
              <w:t>Cycle de projet : Étapes principales</w:t>
            </w:r>
          </w:p>
        </w:tc>
      </w:tr>
      <w:tr w:rsidR="00DB2736" w:rsidRPr="00FA0D99" w:rsidTr="00442249">
        <w:tc>
          <w:tcPr>
            <w:tcW w:w="9469" w:type="dxa"/>
            <w:shd w:val="clear" w:color="auto" w:fill="D9D9D9"/>
            <w:vAlign w:val="center"/>
          </w:tcPr>
          <w:p w:rsidR="00DB2736" w:rsidRPr="00FA0D99" w:rsidRDefault="00DB2736" w:rsidP="00442249">
            <w:pPr>
              <w:jc w:val="both"/>
              <w:rPr>
                <w:rFonts w:ascii="Times New Roman" w:hAnsi="Times New Roman" w:cs="Times New Roman"/>
                <w:sz w:val="24"/>
                <w:szCs w:val="24"/>
              </w:rPr>
            </w:pPr>
            <w:r w:rsidRPr="00FA0D99">
              <w:rPr>
                <w:rFonts w:ascii="Times New Roman" w:hAnsi="Times New Roman" w:cs="Times New Roman"/>
                <w:sz w:val="24"/>
                <w:szCs w:val="24"/>
              </w:rPr>
              <w:t xml:space="preserve">Étape  1  : Identification et évaluation préliminaire du Projet </w:t>
            </w:r>
          </w:p>
        </w:tc>
      </w:tr>
      <w:tr w:rsidR="00DB2736" w:rsidRPr="00FA0D99" w:rsidTr="00442249">
        <w:tc>
          <w:tcPr>
            <w:tcW w:w="9469" w:type="dxa"/>
            <w:shd w:val="clear" w:color="auto" w:fill="D9D9D9"/>
            <w:vAlign w:val="center"/>
          </w:tcPr>
          <w:p w:rsidR="00DB2736" w:rsidRPr="00FA0D99" w:rsidRDefault="00DB2736" w:rsidP="00442249">
            <w:pPr>
              <w:jc w:val="both"/>
              <w:rPr>
                <w:rFonts w:ascii="Times New Roman" w:hAnsi="Times New Roman" w:cs="Times New Roman"/>
                <w:sz w:val="24"/>
                <w:szCs w:val="24"/>
              </w:rPr>
            </w:pPr>
            <w:r w:rsidRPr="00FA0D99">
              <w:rPr>
                <w:rFonts w:ascii="Times New Roman" w:hAnsi="Times New Roman" w:cs="Times New Roman"/>
                <w:sz w:val="24"/>
                <w:szCs w:val="24"/>
              </w:rPr>
              <w:t>Étape  2   : Évaluation de l’option PPP</w:t>
            </w:r>
          </w:p>
        </w:tc>
      </w:tr>
      <w:tr w:rsidR="00DB2736" w:rsidRPr="00FA0D99" w:rsidTr="00442249">
        <w:tc>
          <w:tcPr>
            <w:tcW w:w="9469" w:type="dxa"/>
            <w:shd w:val="clear" w:color="auto" w:fill="D9D9D9"/>
            <w:vAlign w:val="center"/>
          </w:tcPr>
          <w:p w:rsidR="00DB2736" w:rsidRPr="00FA0D99" w:rsidRDefault="00DB2736" w:rsidP="00442249">
            <w:pPr>
              <w:jc w:val="both"/>
              <w:rPr>
                <w:rFonts w:ascii="Times New Roman" w:hAnsi="Times New Roman" w:cs="Times New Roman"/>
                <w:sz w:val="24"/>
                <w:szCs w:val="24"/>
              </w:rPr>
            </w:pPr>
            <w:r w:rsidRPr="00FA0D99">
              <w:rPr>
                <w:rFonts w:ascii="Times New Roman" w:hAnsi="Times New Roman" w:cs="Times New Roman"/>
                <w:sz w:val="24"/>
                <w:szCs w:val="24"/>
              </w:rPr>
              <w:t>Étape  3   : Mise en place de la capacité de gestion du projet</w:t>
            </w:r>
          </w:p>
        </w:tc>
      </w:tr>
      <w:tr w:rsidR="00DB2736" w:rsidRPr="00FA0D99" w:rsidTr="00442249">
        <w:tc>
          <w:tcPr>
            <w:tcW w:w="9469" w:type="dxa"/>
            <w:shd w:val="clear" w:color="auto" w:fill="D9D9D9"/>
            <w:vAlign w:val="center"/>
          </w:tcPr>
          <w:p w:rsidR="00DB2736" w:rsidRPr="00FA0D99" w:rsidRDefault="00DB2736" w:rsidP="00442249">
            <w:pPr>
              <w:jc w:val="both"/>
              <w:rPr>
                <w:rFonts w:ascii="Times New Roman" w:hAnsi="Times New Roman" w:cs="Times New Roman"/>
                <w:sz w:val="24"/>
                <w:szCs w:val="24"/>
              </w:rPr>
            </w:pPr>
            <w:r w:rsidRPr="00FA0D99">
              <w:rPr>
                <w:rFonts w:ascii="Times New Roman" w:hAnsi="Times New Roman" w:cs="Times New Roman"/>
                <w:sz w:val="24"/>
                <w:szCs w:val="24"/>
              </w:rPr>
              <w:t>Étape  4   : Développement du projet PPP préalable à l’appel d’offres</w:t>
            </w:r>
          </w:p>
        </w:tc>
      </w:tr>
      <w:tr w:rsidR="00DB2736" w:rsidRPr="00FA0D99" w:rsidTr="00442249">
        <w:tc>
          <w:tcPr>
            <w:tcW w:w="9469" w:type="dxa"/>
            <w:shd w:val="clear" w:color="auto" w:fill="D9D9D9"/>
            <w:vAlign w:val="center"/>
          </w:tcPr>
          <w:p w:rsidR="00DB2736" w:rsidRPr="00FA0D99" w:rsidRDefault="00DB2736" w:rsidP="00442249">
            <w:pPr>
              <w:jc w:val="both"/>
              <w:rPr>
                <w:rFonts w:ascii="Times New Roman" w:hAnsi="Times New Roman" w:cs="Times New Roman"/>
                <w:sz w:val="24"/>
                <w:szCs w:val="24"/>
              </w:rPr>
            </w:pPr>
            <w:r w:rsidRPr="00FA0D99">
              <w:rPr>
                <w:rFonts w:ascii="Times New Roman" w:hAnsi="Times New Roman" w:cs="Times New Roman"/>
                <w:sz w:val="24"/>
                <w:szCs w:val="24"/>
              </w:rPr>
              <w:t>Étape  5   : L’appel d’offres et la sélection de partenaire privé</w:t>
            </w:r>
          </w:p>
        </w:tc>
      </w:tr>
      <w:tr w:rsidR="00DB2736" w:rsidRPr="00FA0D99" w:rsidTr="00442249">
        <w:tc>
          <w:tcPr>
            <w:tcW w:w="9469" w:type="dxa"/>
            <w:shd w:val="clear" w:color="auto" w:fill="D9D9D9"/>
            <w:vAlign w:val="center"/>
          </w:tcPr>
          <w:p w:rsidR="00DB2736" w:rsidRPr="00FA0D99" w:rsidRDefault="00DB2736" w:rsidP="00442249">
            <w:pPr>
              <w:jc w:val="both"/>
              <w:rPr>
                <w:rFonts w:ascii="Times New Roman" w:hAnsi="Times New Roman" w:cs="Times New Roman"/>
                <w:sz w:val="24"/>
                <w:szCs w:val="24"/>
              </w:rPr>
            </w:pPr>
            <w:r w:rsidRPr="00FA0D99">
              <w:rPr>
                <w:rFonts w:ascii="Times New Roman" w:hAnsi="Times New Roman" w:cs="Times New Roman"/>
                <w:sz w:val="24"/>
                <w:szCs w:val="24"/>
              </w:rPr>
              <w:t xml:space="preserve">Étape  6   : Finalisation du Contrat et bouclage financier </w:t>
            </w:r>
          </w:p>
        </w:tc>
      </w:tr>
      <w:tr w:rsidR="00DB2736" w:rsidRPr="00FA0D99" w:rsidTr="00442249">
        <w:tc>
          <w:tcPr>
            <w:tcW w:w="9469" w:type="dxa"/>
            <w:shd w:val="clear" w:color="auto" w:fill="D9D9D9"/>
            <w:vAlign w:val="center"/>
          </w:tcPr>
          <w:p w:rsidR="00DB2736" w:rsidRPr="00FA0D99" w:rsidRDefault="00DB2736" w:rsidP="00442249">
            <w:pPr>
              <w:jc w:val="both"/>
              <w:rPr>
                <w:rFonts w:ascii="Times New Roman" w:hAnsi="Times New Roman" w:cs="Times New Roman"/>
                <w:sz w:val="24"/>
                <w:szCs w:val="24"/>
              </w:rPr>
            </w:pPr>
            <w:r w:rsidRPr="00FA0D99">
              <w:rPr>
                <w:rFonts w:ascii="Times New Roman" w:hAnsi="Times New Roman" w:cs="Times New Roman"/>
                <w:sz w:val="24"/>
                <w:szCs w:val="24"/>
              </w:rPr>
              <w:t>Étape  7   : Gestion du Projet et du Contrat</w:t>
            </w:r>
          </w:p>
        </w:tc>
      </w:tr>
      <w:tr w:rsidR="00DB2736" w:rsidRPr="00FA0D99" w:rsidTr="00442249">
        <w:tc>
          <w:tcPr>
            <w:tcW w:w="9469" w:type="dxa"/>
            <w:shd w:val="clear" w:color="auto" w:fill="D9D9D9"/>
            <w:vAlign w:val="center"/>
          </w:tcPr>
          <w:p w:rsidR="00DB2736" w:rsidRPr="00FA0D99" w:rsidRDefault="00DB2736" w:rsidP="00442249">
            <w:pPr>
              <w:jc w:val="both"/>
              <w:rPr>
                <w:rFonts w:ascii="Times New Roman" w:hAnsi="Times New Roman" w:cs="Times New Roman"/>
                <w:sz w:val="24"/>
                <w:szCs w:val="24"/>
              </w:rPr>
            </w:pPr>
            <w:r w:rsidRPr="00FA0D99">
              <w:rPr>
                <w:rFonts w:ascii="Times New Roman" w:hAnsi="Times New Roman" w:cs="Times New Roman"/>
                <w:sz w:val="24"/>
                <w:szCs w:val="24"/>
              </w:rPr>
              <w:t>Étape  8   : Évaluation ex post</w:t>
            </w:r>
          </w:p>
        </w:tc>
      </w:tr>
    </w:tbl>
    <w:p w:rsidR="00DB2736" w:rsidRDefault="00DB2736" w:rsidP="00C36F1B">
      <w:pPr>
        <w:jc w:val="both"/>
        <w:rPr>
          <w:rFonts w:ascii="Times New Roman" w:hAnsi="Times New Roman" w:cs="Times New Roman"/>
          <w:b/>
          <w:bCs/>
          <w:color w:val="0000FF"/>
          <w:sz w:val="24"/>
          <w:szCs w:val="24"/>
        </w:rPr>
      </w:pPr>
    </w:p>
    <w:p w:rsidR="00DB2736" w:rsidRPr="00734B7A" w:rsidRDefault="00DB2736" w:rsidP="00C36F1B">
      <w:pPr>
        <w:jc w:val="both"/>
        <w:rPr>
          <w:rFonts w:ascii="Times New Roman" w:hAnsi="Times New Roman" w:cs="Times New Roman"/>
          <w:b/>
          <w:bCs/>
          <w:color w:val="0000FF"/>
          <w:sz w:val="24"/>
          <w:szCs w:val="24"/>
          <w:u w:val="single"/>
        </w:rPr>
      </w:pPr>
      <w:r w:rsidRPr="00734B7A">
        <w:rPr>
          <w:rFonts w:ascii="Times New Roman" w:hAnsi="Times New Roman" w:cs="Times New Roman"/>
          <w:b/>
          <w:bCs/>
          <w:color w:val="0000FF"/>
          <w:sz w:val="24"/>
          <w:szCs w:val="24"/>
        </w:rPr>
        <w:t>Etape</w:t>
      </w:r>
      <w:r>
        <w:rPr>
          <w:rFonts w:ascii="Times New Roman" w:hAnsi="Times New Roman" w:cs="Times New Roman"/>
          <w:b/>
          <w:bCs/>
          <w:color w:val="0000FF"/>
          <w:sz w:val="24"/>
          <w:szCs w:val="24"/>
        </w:rPr>
        <w:t xml:space="preserve"> </w:t>
      </w:r>
      <w:r w:rsidRPr="00734B7A">
        <w:rPr>
          <w:rFonts w:ascii="Times New Roman" w:hAnsi="Times New Roman" w:cs="Times New Roman"/>
          <w:b/>
          <w:bCs/>
          <w:color w:val="0000FF"/>
          <w:sz w:val="24"/>
          <w:szCs w:val="24"/>
        </w:rPr>
        <w:t>1 :</w:t>
      </w:r>
      <w:r w:rsidRPr="00734B7A">
        <w:rPr>
          <w:rFonts w:ascii="Times New Roman" w:hAnsi="Times New Roman" w:cs="Times New Roman"/>
          <w:b/>
          <w:bCs/>
          <w:color w:val="0000FF"/>
          <w:sz w:val="24"/>
          <w:szCs w:val="24"/>
          <w:u w:val="single"/>
        </w:rPr>
        <w:t xml:space="preserve"> Identification et évaluation préliminaire du Projet</w:t>
      </w:r>
      <w:bookmarkEnd w:id="2"/>
    </w:p>
    <w:p w:rsidR="00DB2736" w:rsidRPr="00B806B7" w:rsidRDefault="00DB2736" w:rsidP="00E17016">
      <w:pPr>
        <w:pStyle w:val="Paragraphedeliste"/>
        <w:numPr>
          <w:ilvl w:val="0"/>
          <w:numId w:val="2"/>
        </w:numPr>
        <w:jc w:val="both"/>
        <w:rPr>
          <w:rFonts w:ascii="Times New Roman" w:hAnsi="Times New Roman" w:cs="Times New Roman"/>
          <w:sz w:val="24"/>
          <w:szCs w:val="24"/>
        </w:rPr>
      </w:pPr>
      <w:r w:rsidRPr="00B806B7">
        <w:rPr>
          <w:rFonts w:ascii="Times New Roman" w:hAnsi="Times New Roman" w:cs="Times New Roman"/>
          <w:sz w:val="24"/>
          <w:szCs w:val="24"/>
        </w:rPr>
        <w:t>Analyse des besoins : type d’investissement / usagers / objectifs ;</w:t>
      </w:r>
    </w:p>
    <w:p w:rsidR="00DB2736" w:rsidRPr="00B806B7" w:rsidRDefault="00DB2736" w:rsidP="00E17016">
      <w:pPr>
        <w:pStyle w:val="Paragraphedeliste"/>
        <w:numPr>
          <w:ilvl w:val="0"/>
          <w:numId w:val="2"/>
        </w:numPr>
        <w:jc w:val="both"/>
        <w:rPr>
          <w:rFonts w:ascii="Times New Roman" w:hAnsi="Times New Roman" w:cs="Times New Roman"/>
          <w:sz w:val="24"/>
          <w:szCs w:val="24"/>
        </w:rPr>
      </w:pPr>
      <w:r w:rsidRPr="00B806B7">
        <w:rPr>
          <w:rFonts w:ascii="Times New Roman" w:hAnsi="Times New Roman" w:cs="Times New Roman"/>
          <w:sz w:val="24"/>
          <w:szCs w:val="24"/>
        </w:rPr>
        <w:t>Identification des besoins du secteur en matière de services et/ou infrastructure ;</w:t>
      </w:r>
    </w:p>
    <w:p w:rsidR="00DB2736" w:rsidRPr="00B806B7" w:rsidRDefault="00DB2736" w:rsidP="00E17016">
      <w:pPr>
        <w:pStyle w:val="Paragraphedeliste"/>
        <w:numPr>
          <w:ilvl w:val="0"/>
          <w:numId w:val="2"/>
        </w:numPr>
        <w:jc w:val="both"/>
        <w:rPr>
          <w:rFonts w:ascii="Times New Roman" w:hAnsi="Times New Roman" w:cs="Times New Roman"/>
          <w:sz w:val="24"/>
          <w:szCs w:val="24"/>
        </w:rPr>
      </w:pPr>
      <w:r w:rsidRPr="00B806B7">
        <w:rPr>
          <w:rFonts w:ascii="Times New Roman" w:hAnsi="Times New Roman" w:cs="Times New Roman"/>
          <w:sz w:val="24"/>
          <w:szCs w:val="24"/>
        </w:rPr>
        <w:t>Cohérence avec la politique nationale sectorielle ou régionale ;</w:t>
      </w:r>
    </w:p>
    <w:p w:rsidR="00DB2736" w:rsidRPr="00B806B7" w:rsidRDefault="00DB2736" w:rsidP="00E17016">
      <w:pPr>
        <w:pStyle w:val="Paragraphedeliste"/>
        <w:numPr>
          <w:ilvl w:val="0"/>
          <w:numId w:val="2"/>
        </w:numPr>
        <w:rPr>
          <w:rFonts w:ascii="Times New Roman" w:hAnsi="Times New Roman" w:cs="Times New Roman"/>
          <w:sz w:val="24"/>
          <w:szCs w:val="24"/>
        </w:rPr>
      </w:pPr>
      <w:r w:rsidRPr="00B806B7">
        <w:rPr>
          <w:rFonts w:ascii="Times New Roman" w:hAnsi="Times New Roman" w:cs="Times New Roman"/>
          <w:sz w:val="24"/>
          <w:szCs w:val="24"/>
        </w:rPr>
        <w:t>Évaluation coût : bénéfice social du projet..</w:t>
      </w:r>
    </w:p>
    <w:p w:rsidR="00DB2736" w:rsidRPr="00734B7A" w:rsidRDefault="00DB2736" w:rsidP="00734B7A">
      <w:pPr>
        <w:ind w:left="1080" w:hanging="1080"/>
        <w:jc w:val="both"/>
        <w:rPr>
          <w:rFonts w:ascii="Times New Roman" w:hAnsi="Times New Roman" w:cs="Times New Roman"/>
          <w:b/>
          <w:bCs/>
          <w:color w:val="0000FF"/>
          <w:sz w:val="24"/>
          <w:szCs w:val="24"/>
        </w:rPr>
      </w:pPr>
      <w:r w:rsidRPr="00734B7A">
        <w:rPr>
          <w:rFonts w:ascii="Times New Roman" w:hAnsi="Times New Roman" w:cs="Times New Roman"/>
          <w:b/>
          <w:bCs/>
          <w:color w:val="0000FF"/>
          <w:sz w:val="24"/>
          <w:szCs w:val="24"/>
        </w:rPr>
        <w:t xml:space="preserve">Etape 2 : Évaluation préalable du Projet de PPP au regard des autres modalités de passation de marché </w:t>
      </w:r>
    </w:p>
    <w:p w:rsidR="00DB2736" w:rsidRDefault="00DB2736" w:rsidP="002B0FF0">
      <w:pPr>
        <w:numPr>
          <w:ilvl w:val="0"/>
          <w:numId w:val="18"/>
        </w:numPr>
        <w:spacing w:after="0" w:line="240" w:lineRule="auto"/>
        <w:ind w:hanging="357"/>
        <w:rPr>
          <w:rFonts w:ascii="Times New Roman" w:hAnsi="Times New Roman" w:cs="Times New Roman"/>
          <w:b/>
          <w:bCs/>
          <w:color w:val="800000"/>
          <w:sz w:val="24"/>
          <w:szCs w:val="24"/>
        </w:rPr>
      </w:pPr>
      <w:r w:rsidRPr="00734B7A">
        <w:rPr>
          <w:rFonts w:ascii="Times New Roman" w:hAnsi="Times New Roman" w:cs="Times New Roman"/>
          <w:b/>
          <w:bCs/>
          <w:color w:val="800000"/>
          <w:sz w:val="24"/>
          <w:szCs w:val="24"/>
        </w:rPr>
        <w:t>Évaluation des options de passation de marché :</w:t>
      </w:r>
    </w:p>
    <w:p w:rsidR="00DB2736" w:rsidRPr="009A0C47" w:rsidRDefault="00DB2736" w:rsidP="002B0FF0">
      <w:pPr>
        <w:spacing w:after="0" w:line="240" w:lineRule="auto"/>
        <w:ind w:left="723"/>
        <w:rPr>
          <w:rFonts w:ascii="Times New Roman" w:hAnsi="Times New Roman" w:cs="Times New Roman"/>
          <w:b/>
          <w:bCs/>
          <w:color w:val="800000"/>
          <w:sz w:val="8"/>
          <w:szCs w:val="8"/>
        </w:rPr>
      </w:pPr>
    </w:p>
    <w:p w:rsidR="00DB2736" w:rsidRPr="00B806B7" w:rsidRDefault="00DB2736" w:rsidP="002B0FF0">
      <w:pPr>
        <w:pStyle w:val="Paragraphedeliste"/>
        <w:numPr>
          <w:ilvl w:val="0"/>
          <w:numId w:val="35"/>
        </w:numPr>
        <w:spacing w:after="0" w:line="240" w:lineRule="auto"/>
        <w:ind w:hanging="357"/>
        <w:rPr>
          <w:rFonts w:ascii="Times New Roman" w:hAnsi="Times New Roman" w:cs="Times New Roman"/>
          <w:sz w:val="24"/>
          <w:szCs w:val="24"/>
        </w:rPr>
      </w:pPr>
      <w:r w:rsidRPr="00B806B7">
        <w:rPr>
          <w:rFonts w:ascii="Times New Roman" w:hAnsi="Times New Roman" w:cs="Times New Roman"/>
          <w:sz w:val="24"/>
          <w:szCs w:val="24"/>
        </w:rPr>
        <w:t>Évaluation de la conformité du projet avec les paramètres principaux du modèle PPP ;</w:t>
      </w:r>
    </w:p>
    <w:p w:rsidR="00DB2736" w:rsidRPr="00B806B7" w:rsidRDefault="00DB2736" w:rsidP="002B0FF0">
      <w:pPr>
        <w:pStyle w:val="Paragraphedeliste"/>
        <w:numPr>
          <w:ilvl w:val="0"/>
          <w:numId w:val="35"/>
        </w:numPr>
        <w:spacing w:after="0" w:line="240" w:lineRule="auto"/>
        <w:ind w:hanging="357"/>
        <w:rPr>
          <w:rFonts w:ascii="Times New Roman" w:hAnsi="Times New Roman" w:cs="Times New Roman"/>
          <w:sz w:val="24"/>
          <w:szCs w:val="24"/>
        </w:rPr>
      </w:pPr>
      <w:r w:rsidRPr="00B806B7">
        <w:rPr>
          <w:rFonts w:ascii="Times New Roman" w:hAnsi="Times New Roman" w:cs="Times New Roman"/>
          <w:sz w:val="24"/>
          <w:szCs w:val="24"/>
        </w:rPr>
        <w:t>Évaluation et distribution préliminaire des risques du projet ;</w:t>
      </w:r>
    </w:p>
    <w:p w:rsidR="00DB2736" w:rsidRDefault="00DB2736" w:rsidP="002B0FF0">
      <w:pPr>
        <w:pStyle w:val="Paragraphedeliste"/>
        <w:numPr>
          <w:ilvl w:val="0"/>
          <w:numId w:val="35"/>
        </w:numPr>
        <w:spacing w:after="0" w:line="240" w:lineRule="auto"/>
        <w:ind w:hanging="357"/>
        <w:rPr>
          <w:rFonts w:ascii="Times New Roman" w:hAnsi="Times New Roman" w:cs="Times New Roman"/>
          <w:sz w:val="24"/>
          <w:szCs w:val="24"/>
        </w:rPr>
      </w:pPr>
      <w:r w:rsidRPr="00B806B7">
        <w:rPr>
          <w:rFonts w:ascii="Times New Roman" w:hAnsi="Times New Roman" w:cs="Times New Roman"/>
          <w:sz w:val="24"/>
          <w:szCs w:val="24"/>
        </w:rPr>
        <w:t>Analyse comparative des autres modalités de passation de marchés : bénéfices éventuels</w:t>
      </w:r>
    </w:p>
    <w:p w:rsidR="00DB2736" w:rsidRPr="009A0C47" w:rsidRDefault="00DB2736" w:rsidP="002B0FF0">
      <w:pPr>
        <w:pStyle w:val="Paragraphedeliste"/>
        <w:spacing w:after="0" w:line="240" w:lineRule="auto"/>
        <w:ind w:left="711"/>
        <w:rPr>
          <w:rFonts w:ascii="Times New Roman" w:hAnsi="Times New Roman" w:cs="Times New Roman"/>
          <w:sz w:val="8"/>
          <w:szCs w:val="8"/>
        </w:rPr>
      </w:pPr>
    </w:p>
    <w:p w:rsidR="00DB2736" w:rsidRDefault="00DB2736" w:rsidP="002B0FF0">
      <w:pPr>
        <w:numPr>
          <w:ilvl w:val="0"/>
          <w:numId w:val="18"/>
        </w:numPr>
        <w:spacing w:after="0" w:line="240" w:lineRule="auto"/>
        <w:ind w:hanging="357"/>
        <w:rPr>
          <w:rFonts w:ascii="Times New Roman" w:hAnsi="Times New Roman" w:cs="Times New Roman"/>
          <w:b/>
          <w:bCs/>
          <w:color w:val="800000"/>
          <w:sz w:val="24"/>
          <w:szCs w:val="24"/>
        </w:rPr>
      </w:pPr>
      <w:r w:rsidRPr="00734B7A">
        <w:rPr>
          <w:rFonts w:ascii="Times New Roman" w:hAnsi="Times New Roman" w:cs="Times New Roman"/>
          <w:b/>
          <w:bCs/>
          <w:color w:val="800000"/>
          <w:sz w:val="24"/>
          <w:szCs w:val="24"/>
        </w:rPr>
        <w:t>Analyse préliminaire de l’adéquation du projet pour l’approche PPP :</w:t>
      </w:r>
    </w:p>
    <w:p w:rsidR="00DB2736" w:rsidRPr="009A0C47" w:rsidRDefault="00DB2736" w:rsidP="005A4E2E">
      <w:pPr>
        <w:spacing w:after="0" w:line="240" w:lineRule="auto"/>
        <w:ind w:left="723"/>
        <w:rPr>
          <w:rFonts w:ascii="Times New Roman" w:hAnsi="Times New Roman" w:cs="Times New Roman"/>
          <w:b/>
          <w:bCs/>
          <w:color w:val="800000"/>
          <w:sz w:val="8"/>
          <w:szCs w:val="8"/>
        </w:rPr>
      </w:pPr>
    </w:p>
    <w:p w:rsidR="00DB2736" w:rsidRPr="00B806B7" w:rsidRDefault="00DB2736" w:rsidP="002B0FF0">
      <w:pPr>
        <w:pStyle w:val="Paragraphedeliste"/>
        <w:numPr>
          <w:ilvl w:val="0"/>
          <w:numId w:val="35"/>
        </w:numPr>
        <w:spacing w:after="0" w:line="240" w:lineRule="auto"/>
        <w:ind w:hanging="357"/>
        <w:rPr>
          <w:rFonts w:ascii="Times New Roman" w:hAnsi="Times New Roman" w:cs="Times New Roman"/>
          <w:sz w:val="24"/>
          <w:szCs w:val="24"/>
        </w:rPr>
      </w:pPr>
      <w:r w:rsidRPr="00B806B7">
        <w:rPr>
          <w:rFonts w:ascii="Times New Roman" w:hAnsi="Times New Roman" w:cs="Times New Roman"/>
          <w:sz w:val="24"/>
          <w:szCs w:val="24"/>
        </w:rPr>
        <w:t>Présentation des documents et éléments nécessaires à la prise de décision ;</w:t>
      </w:r>
    </w:p>
    <w:p w:rsidR="00DB2736" w:rsidRPr="00B806B7" w:rsidRDefault="00DB2736" w:rsidP="002B0FF0">
      <w:pPr>
        <w:pStyle w:val="Paragraphedeliste"/>
        <w:numPr>
          <w:ilvl w:val="0"/>
          <w:numId w:val="35"/>
        </w:numPr>
        <w:spacing w:after="0" w:line="240" w:lineRule="auto"/>
        <w:ind w:hanging="357"/>
        <w:rPr>
          <w:rFonts w:ascii="Times New Roman" w:hAnsi="Times New Roman" w:cs="Times New Roman"/>
          <w:sz w:val="24"/>
          <w:szCs w:val="24"/>
        </w:rPr>
      </w:pPr>
      <w:r w:rsidRPr="00B806B7">
        <w:rPr>
          <w:rFonts w:ascii="Times New Roman" w:hAnsi="Times New Roman" w:cs="Times New Roman"/>
          <w:sz w:val="24"/>
          <w:szCs w:val="24"/>
        </w:rPr>
        <w:t>Décision formelle de poursuivre l’option PPP ;</w:t>
      </w:r>
    </w:p>
    <w:p w:rsidR="00DB2736" w:rsidRDefault="00DB2736" w:rsidP="002B0FF0">
      <w:pPr>
        <w:pStyle w:val="Paragraphedeliste"/>
        <w:numPr>
          <w:ilvl w:val="0"/>
          <w:numId w:val="35"/>
        </w:numPr>
        <w:spacing w:after="0" w:line="240" w:lineRule="auto"/>
        <w:ind w:hanging="357"/>
        <w:rPr>
          <w:rFonts w:ascii="Times New Roman" w:hAnsi="Times New Roman" w:cs="Times New Roman"/>
          <w:sz w:val="24"/>
          <w:szCs w:val="24"/>
        </w:rPr>
      </w:pPr>
      <w:r w:rsidRPr="00B806B7">
        <w:rPr>
          <w:rFonts w:ascii="Times New Roman" w:hAnsi="Times New Roman" w:cs="Times New Roman"/>
          <w:sz w:val="24"/>
          <w:szCs w:val="24"/>
        </w:rPr>
        <w:t>Mise en place de l’équipe de gestion définitive du projet</w:t>
      </w:r>
    </w:p>
    <w:p w:rsidR="00DB2736" w:rsidRPr="009A0C47" w:rsidRDefault="00DB2736" w:rsidP="002B0FF0">
      <w:pPr>
        <w:pStyle w:val="Paragraphedeliste"/>
        <w:spacing w:after="0" w:line="240" w:lineRule="auto"/>
        <w:ind w:left="711"/>
        <w:rPr>
          <w:rFonts w:ascii="Times New Roman" w:hAnsi="Times New Roman" w:cs="Times New Roman"/>
          <w:sz w:val="8"/>
          <w:szCs w:val="8"/>
        </w:rPr>
      </w:pPr>
    </w:p>
    <w:p w:rsidR="00DB2736" w:rsidRDefault="00DB2736" w:rsidP="002B0FF0">
      <w:pPr>
        <w:numPr>
          <w:ilvl w:val="0"/>
          <w:numId w:val="18"/>
        </w:numPr>
        <w:spacing w:after="0" w:line="240" w:lineRule="auto"/>
        <w:ind w:hanging="357"/>
        <w:rPr>
          <w:rFonts w:ascii="Times New Roman" w:hAnsi="Times New Roman" w:cs="Times New Roman"/>
          <w:b/>
          <w:bCs/>
          <w:color w:val="800000"/>
          <w:sz w:val="24"/>
          <w:szCs w:val="24"/>
        </w:rPr>
      </w:pPr>
      <w:r w:rsidRPr="00734B7A">
        <w:rPr>
          <w:rFonts w:ascii="Times New Roman" w:hAnsi="Times New Roman" w:cs="Times New Roman"/>
          <w:b/>
          <w:bCs/>
          <w:color w:val="800000"/>
          <w:sz w:val="24"/>
          <w:szCs w:val="24"/>
        </w:rPr>
        <w:t>Analyse des autres options de passation de marchés : achat / concession / autre ;</w:t>
      </w:r>
    </w:p>
    <w:p w:rsidR="00DB2736" w:rsidRPr="009A0C47" w:rsidRDefault="00DB2736" w:rsidP="002B0FF0">
      <w:pPr>
        <w:spacing w:after="0" w:line="240" w:lineRule="auto"/>
        <w:ind w:left="723"/>
        <w:rPr>
          <w:rFonts w:ascii="Times New Roman" w:hAnsi="Times New Roman" w:cs="Times New Roman"/>
          <w:b/>
          <w:bCs/>
          <w:color w:val="800000"/>
          <w:sz w:val="8"/>
          <w:szCs w:val="8"/>
        </w:rPr>
      </w:pPr>
    </w:p>
    <w:p w:rsidR="00DB2736" w:rsidRPr="002B0FF0" w:rsidRDefault="00DB2736" w:rsidP="002B0FF0">
      <w:pPr>
        <w:numPr>
          <w:ilvl w:val="0"/>
          <w:numId w:val="18"/>
        </w:numPr>
        <w:spacing w:after="0" w:line="240" w:lineRule="auto"/>
        <w:ind w:hanging="357"/>
        <w:rPr>
          <w:rFonts w:ascii="Times New Roman" w:hAnsi="Times New Roman" w:cs="Times New Roman"/>
          <w:b/>
          <w:bCs/>
          <w:sz w:val="24"/>
          <w:szCs w:val="24"/>
        </w:rPr>
      </w:pPr>
      <w:r w:rsidRPr="00734B7A">
        <w:rPr>
          <w:rFonts w:ascii="Times New Roman" w:hAnsi="Times New Roman" w:cs="Times New Roman"/>
          <w:b/>
          <w:bCs/>
          <w:color w:val="800000"/>
          <w:sz w:val="24"/>
          <w:szCs w:val="24"/>
        </w:rPr>
        <w:t>Évaluation préliminaire de la capacité fiscale</w:t>
      </w:r>
      <w:r>
        <w:rPr>
          <w:rFonts w:ascii="Times New Roman" w:hAnsi="Times New Roman" w:cs="Times New Roman"/>
          <w:b/>
          <w:bCs/>
          <w:sz w:val="24"/>
          <w:szCs w:val="24"/>
        </w:rPr>
        <w:t> :</w:t>
      </w:r>
      <w:r w:rsidRPr="0051676E">
        <w:rPr>
          <w:rFonts w:ascii="Times New Roman" w:hAnsi="Times New Roman" w:cs="Times New Roman"/>
          <w:b/>
          <w:bCs/>
          <w:sz w:val="24"/>
          <w:szCs w:val="24"/>
        </w:rPr>
        <w:t xml:space="preserve"> </w:t>
      </w:r>
      <w:r w:rsidRPr="00DE5246">
        <w:rPr>
          <w:rFonts w:ascii="Times New Roman" w:hAnsi="Times New Roman" w:cs="Times New Roman"/>
          <w:sz w:val="24"/>
          <w:szCs w:val="24"/>
        </w:rPr>
        <w:t xml:space="preserve">faire face à l’investissement et </w:t>
      </w:r>
      <w:r>
        <w:rPr>
          <w:rFonts w:ascii="Times New Roman" w:hAnsi="Times New Roman" w:cs="Times New Roman"/>
          <w:sz w:val="24"/>
          <w:szCs w:val="24"/>
        </w:rPr>
        <w:t xml:space="preserve">aux </w:t>
      </w:r>
      <w:r w:rsidRPr="00DE5246">
        <w:rPr>
          <w:rFonts w:ascii="Times New Roman" w:hAnsi="Times New Roman" w:cs="Times New Roman"/>
          <w:sz w:val="24"/>
          <w:szCs w:val="24"/>
        </w:rPr>
        <w:t>coû</w:t>
      </w:r>
      <w:bookmarkStart w:id="3" w:name="OLE_LINK2"/>
      <w:bookmarkStart w:id="4" w:name="OLE_LINK5"/>
      <w:bookmarkStart w:id="5" w:name="_Toc317673081"/>
      <w:bookmarkStart w:id="6" w:name="_Toc318200153"/>
      <w:r w:rsidRPr="00DE5246">
        <w:rPr>
          <w:rFonts w:ascii="Times New Roman" w:hAnsi="Times New Roman" w:cs="Times New Roman"/>
          <w:sz w:val="24"/>
          <w:szCs w:val="24"/>
        </w:rPr>
        <w:t>ts d</w:t>
      </w:r>
      <w:r>
        <w:rPr>
          <w:rFonts w:ascii="Times New Roman" w:hAnsi="Times New Roman" w:cs="Times New Roman"/>
          <w:sz w:val="24"/>
          <w:szCs w:val="24"/>
        </w:rPr>
        <w:t xml:space="preserve">es </w:t>
      </w:r>
      <w:r w:rsidRPr="00DE5246">
        <w:rPr>
          <w:rFonts w:ascii="Times New Roman" w:hAnsi="Times New Roman" w:cs="Times New Roman"/>
          <w:sz w:val="24"/>
          <w:szCs w:val="24"/>
        </w:rPr>
        <w:t>opération</w:t>
      </w:r>
      <w:r>
        <w:rPr>
          <w:rFonts w:ascii="Times New Roman" w:hAnsi="Times New Roman" w:cs="Times New Roman"/>
          <w:sz w:val="24"/>
          <w:szCs w:val="24"/>
        </w:rPr>
        <w:t>s</w:t>
      </w:r>
      <w:r w:rsidRPr="00DE5246">
        <w:rPr>
          <w:rFonts w:ascii="Times New Roman" w:hAnsi="Times New Roman" w:cs="Times New Roman"/>
          <w:sz w:val="24"/>
          <w:szCs w:val="24"/>
        </w:rPr>
        <w:t xml:space="preserve"> et de maintenance</w:t>
      </w:r>
      <w:r>
        <w:rPr>
          <w:rFonts w:ascii="Times New Roman" w:hAnsi="Times New Roman" w:cs="Times New Roman"/>
          <w:sz w:val="24"/>
          <w:szCs w:val="24"/>
        </w:rPr>
        <w:t>.</w:t>
      </w:r>
    </w:p>
    <w:p w:rsidR="00DB2736" w:rsidRDefault="00DB2736" w:rsidP="002B0FF0">
      <w:pPr>
        <w:spacing w:after="0" w:line="240" w:lineRule="auto"/>
        <w:rPr>
          <w:rFonts w:ascii="Times New Roman" w:hAnsi="Times New Roman" w:cs="Times New Roman"/>
          <w:b/>
          <w:bCs/>
          <w:sz w:val="24"/>
          <w:szCs w:val="24"/>
        </w:rPr>
      </w:pPr>
    </w:p>
    <w:p w:rsidR="00DB2736" w:rsidRPr="00290D19" w:rsidRDefault="00DB2736" w:rsidP="002B0FF0">
      <w:pPr>
        <w:jc w:val="both"/>
        <w:rPr>
          <w:rFonts w:ascii="Times New Roman" w:hAnsi="Times New Roman" w:cs="Times New Roman"/>
          <w:sz w:val="24"/>
          <w:szCs w:val="24"/>
        </w:rPr>
      </w:pPr>
      <w:r w:rsidRPr="00734B7A">
        <w:rPr>
          <w:rFonts w:ascii="Times New Roman" w:hAnsi="Times New Roman" w:cs="Times New Roman"/>
          <w:b/>
          <w:bCs/>
          <w:color w:val="0000FF"/>
          <w:sz w:val="24"/>
          <w:szCs w:val="24"/>
        </w:rPr>
        <w:t xml:space="preserve">Etape 3 : Mise en place de l’équipe de gestion </w:t>
      </w:r>
      <w:bookmarkEnd w:id="3"/>
      <w:bookmarkEnd w:id="4"/>
      <w:r w:rsidRPr="00734B7A">
        <w:rPr>
          <w:rFonts w:ascii="Times New Roman" w:hAnsi="Times New Roman" w:cs="Times New Roman"/>
          <w:b/>
          <w:bCs/>
          <w:color w:val="0000FF"/>
          <w:sz w:val="24"/>
          <w:szCs w:val="24"/>
        </w:rPr>
        <w:t>définitive du projet</w:t>
      </w:r>
      <w:bookmarkEnd w:id="5"/>
      <w:bookmarkEnd w:id="6"/>
      <w:r>
        <w:rPr>
          <w:rFonts w:ascii="Times New Roman" w:hAnsi="Times New Roman" w:cs="Times New Roman"/>
          <w:b/>
          <w:bCs/>
          <w:color w:val="0000FF"/>
          <w:sz w:val="24"/>
          <w:szCs w:val="24"/>
        </w:rPr>
        <w:t xml:space="preserve"> : </w:t>
      </w:r>
      <w:r w:rsidRPr="00290D19">
        <w:rPr>
          <w:rFonts w:ascii="Times New Roman" w:hAnsi="Times New Roman" w:cs="Times New Roman"/>
          <w:sz w:val="24"/>
          <w:szCs w:val="24"/>
        </w:rPr>
        <w:t>Recrutement de spécialistes financiers, légaux et techniques pour travailler avec le secteur</w:t>
      </w:r>
    </w:p>
    <w:p w:rsidR="00DB2736" w:rsidRPr="00734B7A" w:rsidRDefault="00DB2736" w:rsidP="00043E76">
      <w:pPr>
        <w:rPr>
          <w:rFonts w:ascii="Times New Roman" w:hAnsi="Times New Roman" w:cs="Times New Roman"/>
          <w:b/>
          <w:bCs/>
          <w:color w:val="0000FF"/>
          <w:sz w:val="24"/>
          <w:szCs w:val="24"/>
        </w:rPr>
      </w:pPr>
      <w:r w:rsidRPr="00734B7A">
        <w:rPr>
          <w:rFonts w:ascii="Times New Roman" w:hAnsi="Times New Roman" w:cs="Times New Roman"/>
          <w:b/>
          <w:bCs/>
          <w:color w:val="0000FF"/>
          <w:sz w:val="24"/>
          <w:szCs w:val="24"/>
        </w:rPr>
        <w:lastRenderedPageBreak/>
        <w:t>Etape 4 : Développement du projet PPP préalable à l’appel d’offres :</w:t>
      </w:r>
    </w:p>
    <w:p w:rsidR="00DB2736" w:rsidRPr="00734B7A" w:rsidRDefault="00DB2736" w:rsidP="00734B7A">
      <w:pPr>
        <w:numPr>
          <w:ilvl w:val="0"/>
          <w:numId w:val="36"/>
        </w:numPr>
        <w:rPr>
          <w:rFonts w:ascii="Times New Roman" w:hAnsi="Times New Roman" w:cs="Times New Roman"/>
          <w:b/>
          <w:bCs/>
          <w:color w:val="800000"/>
          <w:sz w:val="24"/>
          <w:szCs w:val="24"/>
        </w:rPr>
      </w:pPr>
      <w:r w:rsidRPr="00734B7A">
        <w:rPr>
          <w:rFonts w:ascii="Times New Roman" w:hAnsi="Times New Roman" w:cs="Times New Roman"/>
          <w:b/>
          <w:bCs/>
          <w:color w:val="800000"/>
          <w:sz w:val="24"/>
          <w:szCs w:val="24"/>
        </w:rPr>
        <w:t xml:space="preserve">Définition du projet </w:t>
      </w:r>
    </w:p>
    <w:p w:rsidR="00DB2736" w:rsidRDefault="00DB2736" w:rsidP="00734B7A">
      <w:pPr>
        <w:pStyle w:val="Paragraphedeliste"/>
        <w:numPr>
          <w:ilvl w:val="0"/>
          <w:numId w:val="35"/>
        </w:numPr>
        <w:jc w:val="both"/>
        <w:rPr>
          <w:rFonts w:ascii="Times New Roman" w:hAnsi="Times New Roman" w:cs="Times New Roman"/>
          <w:sz w:val="24"/>
          <w:szCs w:val="24"/>
        </w:rPr>
      </w:pPr>
      <w:r w:rsidRPr="00B806B7">
        <w:rPr>
          <w:rFonts w:ascii="Times New Roman" w:hAnsi="Times New Roman" w:cs="Times New Roman"/>
          <w:sz w:val="24"/>
          <w:szCs w:val="24"/>
        </w:rPr>
        <w:t>Analyse et conception du modèle PPP du projet (technique / financier / contractuel – légal) ;</w:t>
      </w:r>
    </w:p>
    <w:p w:rsidR="00DB2736" w:rsidRDefault="00DB2736" w:rsidP="005A4E2E">
      <w:pPr>
        <w:pStyle w:val="Paragraphedeliste"/>
        <w:numPr>
          <w:ilvl w:val="0"/>
          <w:numId w:val="35"/>
        </w:numPr>
        <w:jc w:val="both"/>
        <w:rPr>
          <w:rFonts w:ascii="Times New Roman" w:hAnsi="Times New Roman" w:cs="Times New Roman"/>
          <w:sz w:val="24"/>
          <w:szCs w:val="24"/>
        </w:rPr>
      </w:pPr>
      <w:r w:rsidRPr="00B806B7">
        <w:rPr>
          <w:rFonts w:ascii="Times New Roman" w:hAnsi="Times New Roman" w:cs="Times New Roman"/>
          <w:sz w:val="24"/>
          <w:szCs w:val="24"/>
        </w:rPr>
        <w:t>Répartition des risques ;</w:t>
      </w:r>
    </w:p>
    <w:p w:rsidR="00DB2736" w:rsidRDefault="00DB2736" w:rsidP="00734B7A">
      <w:pPr>
        <w:pStyle w:val="Paragraphedeliste"/>
        <w:numPr>
          <w:ilvl w:val="0"/>
          <w:numId w:val="35"/>
        </w:numPr>
        <w:jc w:val="both"/>
        <w:rPr>
          <w:rFonts w:ascii="Times New Roman" w:hAnsi="Times New Roman" w:cs="Times New Roman"/>
          <w:sz w:val="24"/>
          <w:szCs w:val="24"/>
        </w:rPr>
      </w:pPr>
      <w:r w:rsidRPr="00B806B7">
        <w:rPr>
          <w:rFonts w:ascii="Times New Roman" w:hAnsi="Times New Roman" w:cs="Times New Roman"/>
          <w:sz w:val="24"/>
          <w:szCs w:val="24"/>
        </w:rPr>
        <w:t>Finançabilité / Bankability ;</w:t>
      </w:r>
    </w:p>
    <w:p w:rsidR="00DB2736" w:rsidRDefault="00DB2736" w:rsidP="00734B7A">
      <w:pPr>
        <w:pStyle w:val="Paragraphedeliste"/>
        <w:numPr>
          <w:ilvl w:val="0"/>
          <w:numId w:val="35"/>
        </w:numPr>
        <w:jc w:val="both"/>
        <w:rPr>
          <w:rFonts w:ascii="Times New Roman" w:hAnsi="Times New Roman" w:cs="Times New Roman"/>
          <w:sz w:val="24"/>
          <w:szCs w:val="24"/>
        </w:rPr>
      </w:pPr>
      <w:r w:rsidRPr="00B806B7">
        <w:rPr>
          <w:rFonts w:ascii="Times New Roman" w:hAnsi="Times New Roman" w:cs="Times New Roman"/>
          <w:sz w:val="24"/>
          <w:szCs w:val="24"/>
        </w:rPr>
        <w:t>Calcul du mode de paiement (secteur public / hybride) ;</w:t>
      </w:r>
    </w:p>
    <w:p w:rsidR="00DB2736" w:rsidRPr="00734B7A" w:rsidRDefault="00DB2736" w:rsidP="00734B7A">
      <w:pPr>
        <w:pStyle w:val="Paragraphedeliste"/>
        <w:numPr>
          <w:ilvl w:val="0"/>
          <w:numId w:val="35"/>
        </w:numPr>
        <w:jc w:val="both"/>
        <w:rPr>
          <w:rFonts w:ascii="Times New Roman" w:hAnsi="Times New Roman" w:cs="Times New Roman"/>
          <w:sz w:val="24"/>
          <w:szCs w:val="24"/>
        </w:rPr>
      </w:pPr>
      <w:r w:rsidRPr="00B806B7">
        <w:rPr>
          <w:rFonts w:ascii="Times New Roman" w:hAnsi="Times New Roman" w:cs="Times New Roman"/>
          <w:sz w:val="24"/>
          <w:szCs w:val="24"/>
        </w:rPr>
        <w:t>Démonstration du rapport « qualité : prix » (VfM) du projet PPP.</w:t>
      </w:r>
    </w:p>
    <w:p w:rsidR="00DB2736" w:rsidRPr="00C7195F" w:rsidRDefault="00DB2736" w:rsidP="00734B7A">
      <w:pPr>
        <w:numPr>
          <w:ilvl w:val="0"/>
          <w:numId w:val="36"/>
        </w:numPr>
        <w:jc w:val="both"/>
        <w:rPr>
          <w:rFonts w:ascii="Times New Roman" w:hAnsi="Times New Roman" w:cs="Times New Roman"/>
          <w:sz w:val="24"/>
          <w:szCs w:val="24"/>
          <w:u w:val="single"/>
        </w:rPr>
      </w:pPr>
      <w:bookmarkStart w:id="7" w:name="_Toc318200174"/>
      <w:r w:rsidRPr="00734B7A">
        <w:rPr>
          <w:rFonts w:ascii="Times New Roman" w:hAnsi="Times New Roman" w:cs="Times New Roman"/>
          <w:b/>
          <w:bCs/>
          <w:color w:val="800000"/>
          <w:sz w:val="24"/>
          <w:szCs w:val="24"/>
        </w:rPr>
        <w:t>Soutenabilité budgétaire</w:t>
      </w:r>
      <w:bookmarkEnd w:id="7"/>
      <w:r w:rsidRPr="00734B7A">
        <w:rPr>
          <w:rFonts w:ascii="Times New Roman" w:hAnsi="Times New Roman" w:cs="Times New Roman"/>
          <w:b/>
          <w:bCs/>
          <w:color w:val="800000"/>
          <w:sz w:val="24"/>
          <w:szCs w:val="24"/>
        </w:rPr>
        <w:t> :</w:t>
      </w:r>
      <w:r w:rsidRPr="00C7195F">
        <w:rPr>
          <w:rFonts w:ascii="Times New Roman" w:hAnsi="Times New Roman" w:cs="Times New Roman"/>
          <w:b/>
          <w:bCs/>
          <w:sz w:val="24"/>
          <w:szCs w:val="24"/>
        </w:rPr>
        <w:t xml:space="preserve"> </w:t>
      </w:r>
      <w:r w:rsidRPr="00C7195F">
        <w:rPr>
          <w:rFonts w:ascii="Times New Roman" w:hAnsi="Times New Roman" w:cs="Times New Roman"/>
          <w:sz w:val="24"/>
          <w:szCs w:val="24"/>
        </w:rPr>
        <w:t>analyse rigoureuse des coûts prévisionnels de construction, d’exploitation et de maintenance associés au projet, ainsi que des flux financiers nécessaires au remboursement des financements et à la rémunération des fonds propres investi par les actionnaires de la société de projet.</w:t>
      </w:r>
    </w:p>
    <w:p w:rsidR="00DB2736" w:rsidRPr="00C7195F" w:rsidRDefault="00DB2736" w:rsidP="00734B7A">
      <w:pPr>
        <w:numPr>
          <w:ilvl w:val="0"/>
          <w:numId w:val="36"/>
        </w:numPr>
        <w:jc w:val="both"/>
        <w:rPr>
          <w:rFonts w:ascii="Times New Roman" w:hAnsi="Times New Roman" w:cs="Times New Roman"/>
          <w:sz w:val="24"/>
          <w:szCs w:val="24"/>
        </w:rPr>
      </w:pPr>
      <w:r w:rsidRPr="00734B7A">
        <w:rPr>
          <w:rFonts w:ascii="Times New Roman" w:hAnsi="Times New Roman" w:cs="Times New Roman"/>
          <w:b/>
          <w:bCs/>
          <w:color w:val="800000"/>
          <w:sz w:val="24"/>
          <w:szCs w:val="24"/>
        </w:rPr>
        <w:t>Confirmation du VfM du projet PPP</w:t>
      </w:r>
      <w:r w:rsidRPr="00C7195F">
        <w:rPr>
          <w:rFonts w:ascii="Times New Roman" w:hAnsi="Times New Roman" w:cs="Times New Roman"/>
          <w:b/>
          <w:bCs/>
          <w:sz w:val="24"/>
          <w:szCs w:val="24"/>
        </w:rPr>
        <w:t> </w:t>
      </w:r>
      <w:r w:rsidRPr="00C7195F">
        <w:rPr>
          <w:rFonts w:ascii="Times New Roman" w:hAnsi="Times New Roman" w:cs="Times New Roman"/>
          <w:sz w:val="24"/>
          <w:szCs w:val="24"/>
        </w:rPr>
        <w:t xml:space="preserve">: </w:t>
      </w:r>
      <w:r>
        <w:rPr>
          <w:rFonts w:ascii="Times New Roman" w:hAnsi="Times New Roman" w:cs="Times New Roman"/>
          <w:sz w:val="24"/>
          <w:szCs w:val="24"/>
        </w:rPr>
        <w:t>analyse du rapport « qualité/</w:t>
      </w:r>
      <w:r w:rsidRPr="00C7195F">
        <w:rPr>
          <w:rFonts w:ascii="Times New Roman" w:hAnsi="Times New Roman" w:cs="Times New Roman"/>
          <w:sz w:val="24"/>
          <w:szCs w:val="24"/>
        </w:rPr>
        <w:t xml:space="preserve">prix » du projet réalisé en PPP </w:t>
      </w:r>
      <w:r>
        <w:rPr>
          <w:rFonts w:ascii="Times New Roman" w:hAnsi="Times New Roman" w:cs="Times New Roman"/>
          <w:sz w:val="24"/>
          <w:szCs w:val="24"/>
        </w:rPr>
        <w:t xml:space="preserve">et vérification que le contrat PPP est le mode le plus optimale par rapport </w:t>
      </w:r>
      <w:r w:rsidRPr="00C7195F">
        <w:rPr>
          <w:rFonts w:ascii="Times New Roman" w:hAnsi="Times New Roman" w:cs="Times New Roman"/>
          <w:sz w:val="24"/>
          <w:szCs w:val="24"/>
        </w:rPr>
        <w:t xml:space="preserve">aux autres modalités de passation de marché. </w:t>
      </w:r>
    </w:p>
    <w:p w:rsidR="00DB2736" w:rsidRDefault="00DB2736" w:rsidP="00734B7A">
      <w:pPr>
        <w:numPr>
          <w:ilvl w:val="0"/>
          <w:numId w:val="36"/>
        </w:numPr>
        <w:rPr>
          <w:rFonts w:ascii="Times New Roman" w:hAnsi="Times New Roman" w:cs="Times New Roman"/>
          <w:sz w:val="24"/>
          <w:szCs w:val="24"/>
        </w:rPr>
      </w:pPr>
      <w:r w:rsidRPr="00734B7A">
        <w:rPr>
          <w:rFonts w:ascii="Times New Roman" w:hAnsi="Times New Roman" w:cs="Times New Roman"/>
          <w:b/>
          <w:bCs/>
          <w:color w:val="800000"/>
          <w:sz w:val="24"/>
          <w:szCs w:val="24"/>
        </w:rPr>
        <w:t>Confirmation de la disponibilité budgétaire</w:t>
      </w:r>
      <w:r w:rsidRPr="001F0A94">
        <w:rPr>
          <w:rFonts w:ascii="Times New Roman" w:hAnsi="Times New Roman" w:cs="Times New Roman"/>
          <w:b/>
          <w:bCs/>
          <w:sz w:val="24"/>
          <w:szCs w:val="24"/>
        </w:rPr>
        <w:t xml:space="preserve"> : </w:t>
      </w:r>
      <w:r w:rsidRPr="00734B7A">
        <w:rPr>
          <w:rFonts w:ascii="Times New Roman" w:hAnsi="Times New Roman" w:cs="Times New Roman"/>
          <w:sz w:val="24"/>
          <w:szCs w:val="24"/>
        </w:rPr>
        <w:t>cette</w:t>
      </w:r>
      <w:r w:rsidRPr="001F0A94">
        <w:rPr>
          <w:rFonts w:ascii="Times New Roman" w:hAnsi="Times New Roman" w:cs="Times New Roman"/>
          <w:sz w:val="24"/>
          <w:szCs w:val="24"/>
        </w:rPr>
        <w:t xml:space="preserve"> confirmation est nécessaire pour faire face aux engagements financiers liés au projet.</w:t>
      </w:r>
      <w:bookmarkStart w:id="8" w:name="_Toc317440422"/>
      <w:bookmarkStart w:id="9" w:name="_Toc317673087"/>
      <w:bookmarkStart w:id="10" w:name="_Toc317780752"/>
      <w:bookmarkStart w:id="11" w:name="_Toc318200175"/>
    </w:p>
    <w:p w:rsidR="00DB2736" w:rsidRPr="001F0A94" w:rsidRDefault="00DB2736" w:rsidP="00734B7A">
      <w:pPr>
        <w:numPr>
          <w:ilvl w:val="0"/>
          <w:numId w:val="36"/>
        </w:numPr>
        <w:jc w:val="both"/>
        <w:rPr>
          <w:rFonts w:ascii="Times New Roman" w:hAnsi="Times New Roman" w:cs="Times New Roman"/>
          <w:sz w:val="24"/>
          <w:szCs w:val="24"/>
        </w:rPr>
      </w:pPr>
      <w:r w:rsidRPr="00734B7A">
        <w:rPr>
          <w:rFonts w:ascii="Times New Roman" w:hAnsi="Times New Roman" w:cs="Times New Roman"/>
          <w:b/>
          <w:bCs/>
          <w:color w:val="800000"/>
          <w:sz w:val="24"/>
          <w:szCs w:val="24"/>
        </w:rPr>
        <w:t>Confirmation de l’Option PPP</w:t>
      </w:r>
      <w:bookmarkEnd w:id="8"/>
      <w:r w:rsidRPr="00734B7A">
        <w:rPr>
          <w:rFonts w:ascii="Times New Roman" w:hAnsi="Times New Roman" w:cs="Times New Roman"/>
          <w:b/>
          <w:bCs/>
          <w:color w:val="800000"/>
          <w:sz w:val="24"/>
          <w:szCs w:val="24"/>
        </w:rPr>
        <w:t xml:space="preserve"> et décision de lancer l’appel d’offres</w:t>
      </w:r>
      <w:bookmarkEnd w:id="9"/>
      <w:bookmarkEnd w:id="10"/>
      <w:bookmarkEnd w:id="11"/>
      <w:r w:rsidRPr="001F0A94">
        <w:rPr>
          <w:rFonts w:ascii="Times New Roman" w:hAnsi="Times New Roman" w:cs="Times New Roman"/>
          <w:b/>
          <w:bCs/>
          <w:sz w:val="24"/>
          <w:szCs w:val="24"/>
        </w:rPr>
        <w:t> :</w:t>
      </w:r>
      <w:r>
        <w:rPr>
          <w:rFonts w:ascii="Times New Roman" w:hAnsi="Times New Roman" w:cs="Times New Roman"/>
          <w:b/>
          <w:bCs/>
          <w:sz w:val="24"/>
          <w:szCs w:val="24"/>
        </w:rPr>
        <w:t xml:space="preserve"> </w:t>
      </w:r>
      <w:r w:rsidRPr="00734B7A">
        <w:rPr>
          <w:rFonts w:ascii="Times New Roman" w:hAnsi="Times New Roman" w:cs="Times New Roman"/>
          <w:sz w:val="24"/>
          <w:szCs w:val="24"/>
        </w:rPr>
        <w:t>ne lancer l’appel d’offres qu’une fois que l’évaluation préalable a été approuvé et que le mode PPP a été retenu.</w:t>
      </w:r>
      <w:r w:rsidRPr="001F0A94">
        <w:rPr>
          <w:rFonts w:ascii="Times New Roman" w:hAnsi="Times New Roman" w:cs="Times New Roman"/>
          <w:sz w:val="24"/>
          <w:szCs w:val="24"/>
        </w:rPr>
        <w:t xml:space="preserve"> </w:t>
      </w:r>
      <w:bookmarkStart w:id="12" w:name="_Toc317780753"/>
      <w:bookmarkStart w:id="13" w:name="_Ref317863392"/>
      <w:bookmarkStart w:id="14" w:name="_Toc318200176"/>
    </w:p>
    <w:p w:rsidR="00DB2736" w:rsidRDefault="00DB2736" w:rsidP="00734B7A">
      <w:pPr>
        <w:numPr>
          <w:ilvl w:val="0"/>
          <w:numId w:val="36"/>
        </w:numPr>
        <w:jc w:val="both"/>
        <w:rPr>
          <w:rFonts w:ascii="Times New Roman" w:hAnsi="Times New Roman" w:cs="Times New Roman"/>
          <w:sz w:val="24"/>
          <w:szCs w:val="24"/>
        </w:rPr>
      </w:pPr>
      <w:r w:rsidRPr="00734B7A">
        <w:rPr>
          <w:rFonts w:ascii="Times New Roman" w:hAnsi="Times New Roman" w:cs="Times New Roman"/>
          <w:b/>
          <w:bCs/>
          <w:color w:val="800000"/>
          <w:sz w:val="24"/>
          <w:szCs w:val="24"/>
        </w:rPr>
        <w:t>Stratégie d’Appel d’Offres</w:t>
      </w:r>
      <w:bookmarkEnd w:id="12"/>
      <w:bookmarkEnd w:id="13"/>
      <w:bookmarkEnd w:id="14"/>
      <w:r w:rsidRPr="00331098">
        <w:rPr>
          <w:rFonts w:ascii="Times New Roman" w:hAnsi="Times New Roman" w:cs="Times New Roman"/>
          <w:b/>
          <w:bCs/>
          <w:sz w:val="24"/>
          <w:szCs w:val="24"/>
        </w:rPr>
        <w:t> :</w:t>
      </w:r>
      <w:r>
        <w:rPr>
          <w:rFonts w:ascii="Times New Roman" w:hAnsi="Times New Roman" w:cs="Times New Roman"/>
          <w:b/>
          <w:bCs/>
          <w:sz w:val="24"/>
          <w:szCs w:val="24"/>
        </w:rPr>
        <w:t xml:space="preserve"> </w:t>
      </w:r>
      <w:r w:rsidRPr="00331098">
        <w:rPr>
          <w:rFonts w:ascii="Times New Roman" w:hAnsi="Times New Roman" w:cs="Times New Roman"/>
          <w:sz w:val="24"/>
          <w:szCs w:val="24"/>
        </w:rPr>
        <w:t xml:space="preserve">cette étape porte sur la conception de la stratégie de passation de marché, la préparation de la documentation de l’appel d’offres, la définition des critères et paramètres de sélection, le « marketing » du projet, la pré-qualification des investisseurs et l’obtention des différentes autorisations. </w:t>
      </w:r>
      <w:bookmarkStart w:id="15" w:name="_Toc318200177"/>
    </w:p>
    <w:p w:rsidR="00DB2736" w:rsidRPr="00331098" w:rsidRDefault="00DB2736" w:rsidP="00734B7A">
      <w:pPr>
        <w:numPr>
          <w:ilvl w:val="0"/>
          <w:numId w:val="36"/>
        </w:numPr>
        <w:rPr>
          <w:rFonts w:ascii="Times New Roman" w:hAnsi="Times New Roman" w:cs="Times New Roman"/>
          <w:sz w:val="24"/>
          <w:szCs w:val="24"/>
        </w:rPr>
      </w:pPr>
      <w:r w:rsidRPr="00734B7A">
        <w:rPr>
          <w:rFonts w:ascii="Times New Roman" w:hAnsi="Times New Roman" w:cs="Times New Roman"/>
          <w:b/>
          <w:bCs/>
          <w:color w:val="800000"/>
          <w:sz w:val="24"/>
          <w:szCs w:val="24"/>
        </w:rPr>
        <w:t xml:space="preserve">Finalisation de </w:t>
      </w:r>
      <w:smartTag w:uri="urn:schemas-microsoft-com:office:smarttags" w:element="PersonName">
        <w:smartTagPr>
          <w:attr w:name="ProductID" w:val="la Documentation"/>
        </w:smartTagPr>
        <w:r w:rsidRPr="00734B7A">
          <w:rPr>
            <w:rFonts w:ascii="Times New Roman" w:hAnsi="Times New Roman" w:cs="Times New Roman"/>
            <w:b/>
            <w:bCs/>
            <w:color w:val="800000"/>
            <w:sz w:val="24"/>
            <w:szCs w:val="24"/>
          </w:rPr>
          <w:t>la Documentation</w:t>
        </w:r>
      </w:smartTag>
      <w:r w:rsidRPr="00734B7A">
        <w:rPr>
          <w:rFonts w:ascii="Times New Roman" w:hAnsi="Times New Roman" w:cs="Times New Roman"/>
          <w:b/>
          <w:bCs/>
          <w:color w:val="800000"/>
          <w:sz w:val="24"/>
          <w:szCs w:val="24"/>
        </w:rPr>
        <w:t xml:space="preserve"> de l’Appel d’Offres</w:t>
      </w:r>
      <w:bookmarkEnd w:id="15"/>
      <w:r w:rsidRPr="00331098">
        <w:rPr>
          <w:rFonts w:ascii="Times New Roman" w:hAnsi="Times New Roman" w:cs="Times New Roman"/>
          <w:b/>
          <w:bCs/>
          <w:sz w:val="24"/>
          <w:szCs w:val="24"/>
        </w:rPr>
        <w:t> :</w:t>
      </w:r>
      <w:r>
        <w:rPr>
          <w:rFonts w:ascii="Times New Roman" w:hAnsi="Times New Roman" w:cs="Times New Roman"/>
          <w:b/>
          <w:bCs/>
          <w:sz w:val="24"/>
          <w:szCs w:val="24"/>
        </w:rPr>
        <w:t xml:space="preserve"> </w:t>
      </w:r>
      <w:r w:rsidRPr="00331098">
        <w:rPr>
          <w:rFonts w:ascii="Times New Roman" w:hAnsi="Times New Roman" w:cs="Times New Roman"/>
          <w:sz w:val="24"/>
          <w:szCs w:val="24"/>
        </w:rPr>
        <w:t>cette étape répond à deux objectifs principaux :</w:t>
      </w:r>
    </w:p>
    <w:p w:rsidR="00DB2736" w:rsidRPr="00B806B7" w:rsidRDefault="00DB2736" w:rsidP="00734B7A">
      <w:pPr>
        <w:pStyle w:val="Paragraphedeliste"/>
        <w:numPr>
          <w:ilvl w:val="0"/>
          <w:numId w:val="35"/>
        </w:numPr>
        <w:jc w:val="both"/>
        <w:rPr>
          <w:rFonts w:ascii="Times New Roman" w:hAnsi="Times New Roman" w:cs="Times New Roman"/>
          <w:sz w:val="24"/>
          <w:szCs w:val="24"/>
        </w:rPr>
      </w:pPr>
      <w:r w:rsidRPr="00B806B7">
        <w:rPr>
          <w:rFonts w:ascii="Times New Roman" w:hAnsi="Times New Roman" w:cs="Times New Roman"/>
          <w:sz w:val="24"/>
          <w:szCs w:val="24"/>
        </w:rPr>
        <w:t>approfondir tous les aspects de la conception de l’opération de PPP (comme par exemple la répartition des risques, l’établissement du mécanisme de paiement) de façon progressive et itérative. Ceci débouchera sur la préparation d’un projet de contrat PPP ;</w:t>
      </w:r>
    </w:p>
    <w:p w:rsidR="00DB2736" w:rsidRPr="00B806B7" w:rsidRDefault="00DB2736" w:rsidP="00734B7A">
      <w:pPr>
        <w:pStyle w:val="Paragraphedeliste"/>
        <w:numPr>
          <w:ilvl w:val="0"/>
          <w:numId w:val="35"/>
        </w:numPr>
        <w:jc w:val="both"/>
        <w:rPr>
          <w:rFonts w:ascii="Times New Roman" w:hAnsi="Times New Roman" w:cs="Times New Roman"/>
          <w:sz w:val="24"/>
          <w:szCs w:val="24"/>
        </w:rPr>
      </w:pPr>
      <w:r w:rsidRPr="00B806B7">
        <w:rPr>
          <w:rFonts w:ascii="Times New Roman" w:hAnsi="Times New Roman" w:cs="Times New Roman"/>
          <w:sz w:val="24"/>
          <w:szCs w:val="24"/>
        </w:rPr>
        <w:t>sélectionner le mode de passation du contrat, arrêter les critères d’évaluation des offres et établir le dossier d’appel d’offres.</w:t>
      </w:r>
    </w:p>
    <w:p w:rsidR="00DB2736" w:rsidRPr="00734B7A" w:rsidRDefault="00DB2736" w:rsidP="00734B7A">
      <w:pPr>
        <w:rPr>
          <w:rFonts w:ascii="Times New Roman" w:hAnsi="Times New Roman" w:cs="Times New Roman"/>
          <w:b/>
          <w:bCs/>
          <w:color w:val="0000FF"/>
          <w:sz w:val="24"/>
          <w:szCs w:val="24"/>
        </w:rPr>
      </w:pPr>
      <w:bookmarkStart w:id="16" w:name="_Toc317673091"/>
      <w:bookmarkStart w:id="17" w:name="_Toc318200178"/>
      <w:r w:rsidRPr="00734B7A">
        <w:rPr>
          <w:rFonts w:ascii="Times New Roman" w:hAnsi="Times New Roman" w:cs="Times New Roman"/>
          <w:b/>
          <w:bCs/>
          <w:color w:val="0000FF"/>
          <w:sz w:val="24"/>
          <w:szCs w:val="24"/>
        </w:rPr>
        <w:t>Étape  5 : L’appel d’offres et la sélection d’un partenaire privé</w:t>
      </w:r>
      <w:bookmarkEnd w:id="16"/>
      <w:bookmarkEnd w:id="17"/>
      <w:r w:rsidRPr="00734B7A">
        <w:rPr>
          <w:rFonts w:ascii="Times New Roman" w:hAnsi="Times New Roman" w:cs="Times New Roman"/>
          <w:b/>
          <w:bCs/>
          <w:color w:val="0000FF"/>
          <w:sz w:val="24"/>
          <w:szCs w:val="24"/>
        </w:rPr>
        <w:t> :</w:t>
      </w:r>
    </w:p>
    <w:p w:rsidR="00DB2736" w:rsidRPr="00B806B7" w:rsidRDefault="00DB2736" w:rsidP="0051676E">
      <w:pPr>
        <w:ind w:left="708"/>
        <w:rPr>
          <w:rFonts w:ascii="Times New Roman" w:hAnsi="Times New Roman" w:cs="Times New Roman"/>
          <w:sz w:val="24"/>
          <w:szCs w:val="24"/>
        </w:rPr>
      </w:pPr>
      <w:r w:rsidRPr="00B806B7">
        <w:rPr>
          <w:rFonts w:ascii="Times New Roman" w:hAnsi="Times New Roman" w:cs="Times New Roman"/>
          <w:sz w:val="24"/>
          <w:szCs w:val="24"/>
        </w:rPr>
        <w:t>Définition des conditions du processus de présélection ;</w:t>
      </w:r>
    </w:p>
    <w:p w:rsidR="00DB2736" w:rsidRPr="0051676E" w:rsidRDefault="00DB2736" w:rsidP="0051676E">
      <w:pPr>
        <w:numPr>
          <w:ilvl w:val="0"/>
          <w:numId w:val="23"/>
        </w:numPr>
        <w:rPr>
          <w:rFonts w:ascii="Times New Roman" w:hAnsi="Times New Roman" w:cs="Times New Roman"/>
          <w:b/>
          <w:bCs/>
          <w:sz w:val="24"/>
          <w:szCs w:val="24"/>
        </w:rPr>
      </w:pPr>
      <w:bookmarkStart w:id="18" w:name="_Toc317440426"/>
      <w:bookmarkStart w:id="19" w:name="_Toc317673094"/>
      <w:bookmarkStart w:id="20" w:name="_Toc317780757"/>
      <w:bookmarkStart w:id="21" w:name="_Toc318200180"/>
      <w:r w:rsidRPr="00734B7A">
        <w:rPr>
          <w:rFonts w:ascii="Times New Roman" w:hAnsi="Times New Roman" w:cs="Times New Roman"/>
          <w:b/>
          <w:bCs/>
          <w:color w:val="800000"/>
          <w:sz w:val="24"/>
          <w:szCs w:val="24"/>
        </w:rPr>
        <w:t>Option Dialogue Compétitif</w:t>
      </w:r>
      <w:bookmarkEnd w:id="18"/>
      <w:bookmarkEnd w:id="19"/>
      <w:bookmarkEnd w:id="20"/>
      <w:bookmarkEnd w:id="21"/>
      <w:r w:rsidRPr="0051676E">
        <w:rPr>
          <w:rFonts w:ascii="Times New Roman" w:hAnsi="Times New Roman" w:cs="Times New Roman"/>
          <w:b/>
          <w:bCs/>
          <w:sz w:val="24"/>
          <w:szCs w:val="24"/>
        </w:rPr>
        <w:t> :</w:t>
      </w:r>
    </w:p>
    <w:p w:rsidR="00DB2736" w:rsidRPr="00B806B7" w:rsidRDefault="00DB2736" w:rsidP="00734B7A">
      <w:pPr>
        <w:pStyle w:val="Paragraphedeliste"/>
        <w:numPr>
          <w:ilvl w:val="0"/>
          <w:numId w:val="35"/>
        </w:numPr>
        <w:jc w:val="both"/>
        <w:rPr>
          <w:rFonts w:ascii="Times New Roman" w:hAnsi="Times New Roman" w:cs="Times New Roman"/>
          <w:sz w:val="24"/>
          <w:szCs w:val="24"/>
        </w:rPr>
      </w:pPr>
      <w:r w:rsidRPr="00B806B7">
        <w:rPr>
          <w:rFonts w:ascii="Times New Roman" w:hAnsi="Times New Roman" w:cs="Times New Roman"/>
          <w:sz w:val="24"/>
          <w:szCs w:val="24"/>
        </w:rPr>
        <w:t>Définition des conditions du processus du Dialogue Compétitif ;</w:t>
      </w:r>
    </w:p>
    <w:p w:rsidR="00DB2736" w:rsidRPr="00B806B7" w:rsidRDefault="00DB2736" w:rsidP="00734B7A">
      <w:pPr>
        <w:pStyle w:val="Paragraphedeliste"/>
        <w:numPr>
          <w:ilvl w:val="0"/>
          <w:numId w:val="35"/>
        </w:numPr>
        <w:jc w:val="both"/>
        <w:rPr>
          <w:rFonts w:ascii="Times New Roman" w:hAnsi="Times New Roman" w:cs="Times New Roman"/>
          <w:sz w:val="24"/>
          <w:szCs w:val="24"/>
        </w:rPr>
      </w:pPr>
      <w:r w:rsidRPr="00B806B7">
        <w:rPr>
          <w:rFonts w:ascii="Times New Roman" w:hAnsi="Times New Roman" w:cs="Times New Roman"/>
          <w:sz w:val="24"/>
          <w:szCs w:val="24"/>
        </w:rPr>
        <w:t>Gestion du processus de Dialogue Compétitif ;</w:t>
      </w:r>
    </w:p>
    <w:p w:rsidR="00DB2736" w:rsidRPr="001761C3" w:rsidRDefault="00DB2736" w:rsidP="00734B7A">
      <w:pPr>
        <w:pStyle w:val="Paragraphedeliste"/>
        <w:numPr>
          <w:ilvl w:val="0"/>
          <w:numId w:val="35"/>
        </w:numPr>
        <w:jc w:val="both"/>
        <w:rPr>
          <w:rFonts w:ascii="Times New Roman" w:hAnsi="Times New Roman" w:cs="Times New Roman"/>
          <w:sz w:val="24"/>
          <w:szCs w:val="24"/>
          <w:u w:val="single"/>
        </w:rPr>
      </w:pPr>
      <w:r w:rsidRPr="00B806B7">
        <w:rPr>
          <w:rFonts w:ascii="Times New Roman" w:hAnsi="Times New Roman" w:cs="Times New Roman"/>
          <w:sz w:val="24"/>
          <w:szCs w:val="24"/>
        </w:rPr>
        <w:t>Définition finale du Projet PPP</w:t>
      </w:r>
      <w:r>
        <w:rPr>
          <w:rFonts w:ascii="Times New Roman" w:hAnsi="Times New Roman" w:cs="Times New Roman"/>
          <w:sz w:val="24"/>
          <w:szCs w:val="24"/>
        </w:rPr>
        <w:t>.</w:t>
      </w:r>
    </w:p>
    <w:p w:rsidR="00DB2736" w:rsidRPr="00BC49F6" w:rsidRDefault="00DB2736" w:rsidP="0051676E">
      <w:pPr>
        <w:numPr>
          <w:ilvl w:val="0"/>
          <w:numId w:val="23"/>
        </w:numPr>
        <w:rPr>
          <w:rFonts w:ascii="Times New Roman" w:hAnsi="Times New Roman" w:cs="Times New Roman"/>
          <w:b/>
          <w:bCs/>
          <w:sz w:val="24"/>
          <w:szCs w:val="24"/>
        </w:rPr>
      </w:pPr>
      <w:bookmarkStart w:id="22" w:name="_Toc317440429"/>
      <w:bookmarkStart w:id="23" w:name="_Toc317673098"/>
      <w:bookmarkStart w:id="24" w:name="_Toc317780760"/>
      <w:bookmarkStart w:id="25" w:name="_Toc318200182"/>
      <w:r w:rsidRPr="00734B7A">
        <w:rPr>
          <w:rFonts w:ascii="Times New Roman" w:hAnsi="Times New Roman" w:cs="Times New Roman"/>
          <w:b/>
          <w:bCs/>
          <w:color w:val="800000"/>
          <w:sz w:val="24"/>
          <w:szCs w:val="24"/>
        </w:rPr>
        <w:lastRenderedPageBreak/>
        <w:t>Évaluation et sélection des offres et maintien du concept « Value for Money » - rapport qualité : prix (offre économiquement la plus avantageuse)</w:t>
      </w:r>
      <w:bookmarkEnd w:id="22"/>
      <w:bookmarkEnd w:id="23"/>
      <w:bookmarkEnd w:id="24"/>
      <w:bookmarkEnd w:id="25"/>
      <w:r w:rsidRPr="00BC49F6">
        <w:rPr>
          <w:rFonts w:ascii="Times New Roman" w:hAnsi="Times New Roman" w:cs="Times New Roman"/>
          <w:b/>
          <w:bCs/>
          <w:sz w:val="24"/>
          <w:szCs w:val="24"/>
        </w:rPr>
        <w:t> :</w:t>
      </w:r>
    </w:p>
    <w:p w:rsidR="00DB2736" w:rsidRPr="00147253" w:rsidRDefault="00DB2736" w:rsidP="00734B7A">
      <w:pPr>
        <w:pStyle w:val="Paragraphedeliste"/>
        <w:numPr>
          <w:ilvl w:val="0"/>
          <w:numId w:val="35"/>
        </w:numPr>
        <w:jc w:val="both"/>
        <w:rPr>
          <w:rFonts w:ascii="Times New Roman" w:hAnsi="Times New Roman" w:cs="Times New Roman"/>
          <w:sz w:val="24"/>
          <w:szCs w:val="24"/>
        </w:rPr>
      </w:pPr>
      <w:r w:rsidRPr="00147253">
        <w:rPr>
          <w:rFonts w:ascii="Times New Roman" w:hAnsi="Times New Roman" w:cs="Times New Roman"/>
          <w:sz w:val="24"/>
          <w:szCs w:val="24"/>
        </w:rPr>
        <w:t>Evaluation et sélection des offres ;</w:t>
      </w:r>
    </w:p>
    <w:p w:rsidR="00DB2736" w:rsidRPr="00147253" w:rsidRDefault="00DB2736" w:rsidP="00734B7A">
      <w:pPr>
        <w:pStyle w:val="Paragraphedeliste"/>
        <w:numPr>
          <w:ilvl w:val="0"/>
          <w:numId w:val="35"/>
        </w:numPr>
        <w:jc w:val="both"/>
        <w:rPr>
          <w:rFonts w:ascii="Times New Roman" w:hAnsi="Times New Roman" w:cs="Times New Roman"/>
          <w:sz w:val="24"/>
          <w:szCs w:val="24"/>
        </w:rPr>
      </w:pPr>
      <w:r w:rsidRPr="00147253">
        <w:rPr>
          <w:rFonts w:ascii="Times New Roman" w:hAnsi="Times New Roman" w:cs="Times New Roman"/>
          <w:sz w:val="24"/>
          <w:szCs w:val="24"/>
        </w:rPr>
        <w:t>Révision de l’offre sélectionnée ;</w:t>
      </w:r>
    </w:p>
    <w:p w:rsidR="00DB2736" w:rsidRPr="00147253" w:rsidRDefault="00DB2736" w:rsidP="00734B7A">
      <w:pPr>
        <w:pStyle w:val="Paragraphedeliste"/>
        <w:numPr>
          <w:ilvl w:val="0"/>
          <w:numId w:val="35"/>
        </w:numPr>
        <w:jc w:val="both"/>
        <w:rPr>
          <w:rFonts w:ascii="Times New Roman" w:hAnsi="Times New Roman" w:cs="Times New Roman"/>
          <w:sz w:val="24"/>
          <w:szCs w:val="24"/>
          <w:u w:val="single"/>
        </w:rPr>
      </w:pPr>
      <w:r w:rsidRPr="00147253">
        <w:rPr>
          <w:rFonts w:ascii="Times New Roman" w:hAnsi="Times New Roman" w:cs="Times New Roman"/>
          <w:sz w:val="24"/>
          <w:szCs w:val="24"/>
        </w:rPr>
        <w:t>Révision des engagements de l’Etat.</w:t>
      </w:r>
    </w:p>
    <w:p w:rsidR="00DB2736" w:rsidRPr="00734B7A" w:rsidRDefault="00DB2736" w:rsidP="00BC49F6">
      <w:pPr>
        <w:numPr>
          <w:ilvl w:val="0"/>
          <w:numId w:val="23"/>
        </w:numPr>
        <w:rPr>
          <w:rFonts w:ascii="Times New Roman" w:hAnsi="Times New Roman" w:cs="Times New Roman"/>
          <w:b/>
          <w:bCs/>
          <w:color w:val="800000"/>
          <w:sz w:val="24"/>
          <w:szCs w:val="24"/>
        </w:rPr>
      </w:pPr>
      <w:bookmarkStart w:id="26" w:name="_Toc318200183"/>
      <w:r w:rsidRPr="00734B7A">
        <w:rPr>
          <w:rFonts w:ascii="Times New Roman" w:hAnsi="Times New Roman" w:cs="Times New Roman"/>
          <w:b/>
          <w:bCs/>
          <w:color w:val="800000"/>
          <w:sz w:val="24"/>
          <w:szCs w:val="24"/>
        </w:rPr>
        <w:t>Négociation Finale</w:t>
      </w:r>
      <w:bookmarkEnd w:id="26"/>
      <w:r w:rsidRPr="00734B7A">
        <w:rPr>
          <w:rFonts w:ascii="Times New Roman" w:hAnsi="Times New Roman" w:cs="Times New Roman"/>
          <w:b/>
          <w:bCs/>
          <w:color w:val="800000"/>
          <w:sz w:val="24"/>
          <w:szCs w:val="24"/>
        </w:rPr>
        <w:t> :</w:t>
      </w:r>
    </w:p>
    <w:p w:rsidR="00DB2736" w:rsidRPr="00147253" w:rsidRDefault="00DB2736" w:rsidP="00BC49F6">
      <w:pPr>
        <w:pStyle w:val="Paragraphedeliste"/>
        <w:numPr>
          <w:ilvl w:val="0"/>
          <w:numId w:val="35"/>
        </w:numPr>
        <w:jc w:val="both"/>
        <w:rPr>
          <w:rFonts w:ascii="Times New Roman" w:hAnsi="Times New Roman" w:cs="Times New Roman"/>
          <w:sz w:val="24"/>
          <w:szCs w:val="24"/>
        </w:rPr>
      </w:pPr>
      <w:r w:rsidRPr="00147253">
        <w:rPr>
          <w:rFonts w:ascii="Times New Roman" w:hAnsi="Times New Roman" w:cs="Times New Roman"/>
          <w:sz w:val="24"/>
          <w:szCs w:val="24"/>
        </w:rPr>
        <w:t>Le processus d’appel d’offres devra prévoir des modalités de négociation finale mené par le Secteur et ses conseillers, avec l’appui de l’Unité PPP ;</w:t>
      </w:r>
    </w:p>
    <w:p w:rsidR="00DB2736" w:rsidRPr="00147253" w:rsidRDefault="00DB2736" w:rsidP="00BC49F6">
      <w:pPr>
        <w:pStyle w:val="Paragraphedeliste"/>
        <w:numPr>
          <w:ilvl w:val="0"/>
          <w:numId w:val="35"/>
        </w:numPr>
        <w:jc w:val="both"/>
        <w:rPr>
          <w:rFonts w:ascii="Times New Roman" w:hAnsi="Times New Roman" w:cs="Times New Roman"/>
          <w:sz w:val="24"/>
          <w:szCs w:val="24"/>
        </w:rPr>
      </w:pPr>
      <w:r w:rsidRPr="00147253">
        <w:rPr>
          <w:rFonts w:ascii="Times New Roman" w:hAnsi="Times New Roman" w:cs="Times New Roman"/>
          <w:sz w:val="24"/>
          <w:szCs w:val="24"/>
        </w:rPr>
        <w:t>Vérification finale du paramètre VfM.</w:t>
      </w:r>
    </w:p>
    <w:p w:rsidR="00DB2736" w:rsidRPr="00734B7A" w:rsidRDefault="00DB2736" w:rsidP="00734B7A">
      <w:pPr>
        <w:rPr>
          <w:rFonts w:ascii="Times New Roman" w:hAnsi="Times New Roman" w:cs="Times New Roman"/>
          <w:b/>
          <w:bCs/>
          <w:color w:val="0000FF"/>
          <w:sz w:val="24"/>
          <w:szCs w:val="24"/>
        </w:rPr>
      </w:pPr>
      <w:r w:rsidRPr="00734B7A">
        <w:rPr>
          <w:rFonts w:ascii="Times New Roman" w:hAnsi="Times New Roman" w:cs="Times New Roman"/>
          <w:b/>
          <w:bCs/>
          <w:color w:val="0000FF"/>
          <w:sz w:val="24"/>
          <w:szCs w:val="24"/>
        </w:rPr>
        <w:t>Etape 6 : Attribution, signature et bouclage financier :</w:t>
      </w:r>
    </w:p>
    <w:p w:rsidR="00DB2736" w:rsidRDefault="00DB2736" w:rsidP="008F41A0">
      <w:pPr>
        <w:pStyle w:val="Paragraphedeliste"/>
        <w:numPr>
          <w:ilvl w:val="0"/>
          <w:numId w:val="27"/>
        </w:numPr>
        <w:jc w:val="both"/>
        <w:rPr>
          <w:rFonts w:ascii="Times New Roman" w:hAnsi="Times New Roman" w:cs="Times New Roman"/>
          <w:sz w:val="24"/>
          <w:szCs w:val="24"/>
        </w:rPr>
      </w:pPr>
      <w:r w:rsidRPr="00734B7A">
        <w:rPr>
          <w:rFonts w:ascii="Times New Roman" w:hAnsi="Times New Roman" w:cs="Times New Roman"/>
          <w:b/>
          <w:bCs/>
          <w:color w:val="800000"/>
          <w:sz w:val="24"/>
          <w:szCs w:val="24"/>
        </w:rPr>
        <w:t>Attribution de contrat</w:t>
      </w:r>
      <w:r>
        <w:rPr>
          <w:rFonts w:ascii="Times New Roman" w:hAnsi="Times New Roman" w:cs="Times New Roman"/>
          <w:b/>
          <w:bCs/>
          <w:sz w:val="24"/>
          <w:szCs w:val="24"/>
        </w:rPr>
        <w:t xml:space="preserve"> : </w:t>
      </w:r>
      <w:r w:rsidRPr="008F41A0">
        <w:rPr>
          <w:rFonts w:ascii="Times New Roman" w:hAnsi="Times New Roman" w:cs="Times New Roman"/>
          <w:sz w:val="24"/>
          <w:szCs w:val="24"/>
        </w:rPr>
        <w:t>le contrat est attribué définitivement sur la base de l’offre économiquement la plus avantageuse</w:t>
      </w:r>
      <w:r>
        <w:rPr>
          <w:rFonts w:ascii="Times New Roman" w:hAnsi="Times New Roman" w:cs="Times New Roman"/>
          <w:sz w:val="24"/>
          <w:szCs w:val="24"/>
        </w:rPr>
        <w:t>.</w:t>
      </w:r>
    </w:p>
    <w:p w:rsidR="00DB2736" w:rsidRPr="009A0C47" w:rsidRDefault="00DB2736" w:rsidP="00136D31">
      <w:pPr>
        <w:pStyle w:val="Paragraphedeliste"/>
        <w:ind w:left="426"/>
        <w:jc w:val="both"/>
        <w:rPr>
          <w:rFonts w:ascii="Times New Roman" w:hAnsi="Times New Roman" w:cs="Times New Roman"/>
          <w:sz w:val="8"/>
          <w:szCs w:val="8"/>
        </w:rPr>
      </w:pPr>
    </w:p>
    <w:p w:rsidR="00DB2736" w:rsidRPr="00136D31" w:rsidRDefault="00DB2736" w:rsidP="00471FA0">
      <w:pPr>
        <w:pStyle w:val="Paragraphedeliste"/>
        <w:numPr>
          <w:ilvl w:val="0"/>
          <w:numId w:val="27"/>
        </w:numPr>
        <w:jc w:val="both"/>
        <w:rPr>
          <w:rFonts w:ascii="Times New Roman" w:hAnsi="Times New Roman" w:cs="Times New Roman"/>
          <w:b/>
          <w:bCs/>
          <w:sz w:val="24"/>
          <w:szCs w:val="24"/>
        </w:rPr>
      </w:pPr>
      <w:r w:rsidRPr="00734B7A">
        <w:rPr>
          <w:rFonts w:ascii="Times New Roman" w:hAnsi="Times New Roman" w:cs="Times New Roman"/>
          <w:b/>
          <w:bCs/>
          <w:color w:val="800000"/>
          <w:sz w:val="24"/>
          <w:szCs w:val="24"/>
        </w:rPr>
        <w:t>Signature du contrat</w:t>
      </w:r>
      <w:r w:rsidRPr="000717CD">
        <w:rPr>
          <w:rFonts w:ascii="Times New Roman" w:hAnsi="Times New Roman" w:cs="Times New Roman"/>
          <w:b/>
          <w:bCs/>
          <w:sz w:val="24"/>
          <w:szCs w:val="24"/>
        </w:rPr>
        <w:t xml:space="preserve"> : </w:t>
      </w:r>
      <w:r w:rsidRPr="000717CD">
        <w:rPr>
          <w:rFonts w:ascii="Times New Roman" w:hAnsi="Times New Roman" w:cs="Times New Roman"/>
          <w:sz w:val="24"/>
          <w:szCs w:val="24"/>
        </w:rPr>
        <w:t>Le contrat final sera signé par le Secteur ou par l’autorité compétente</w:t>
      </w:r>
      <w:r>
        <w:rPr>
          <w:rFonts w:ascii="Times New Roman" w:hAnsi="Times New Roman" w:cs="Times New Roman"/>
          <w:sz w:val="24"/>
          <w:szCs w:val="24"/>
        </w:rPr>
        <w:t>.</w:t>
      </w:r>
    </w:p>
    <w:p w:rsidR="00DB2736" w:rsidRPr="009A0C47" w:rsidRDefault="00DB2736" w:rsidP="00136D31">
      <w:pPr>
        <w:pStyle w:val="Paragraphedeliste"/>
        <w:ind w:left="0"/>
        <w:jc w:val="both"/>
        <w:rPr>
          <w:rFonts w:ascii="Times New Roman" w:hAnsi="Times New Roman" w:cs="Times New Roman"/>
          <w:b/>
          <w:bCs/>
          <w:sz w:val="8"/>
          <w:szCs w:val="8"/>
        </w:rPr>
      </w:pPr>
    </w:p>
    <w:p w:rsidR="00DB2736" w:rsidRPr="008D7FB0" w:rsidRDefault="00DB2736" w:rsidP="00331098">
      <w:pPr>
        <w:pStyle w:val="Paragraphedeliste"/>
        <w:numPr>
          <w:ilvl w:val="0"/>
          <w:numId w:val="27"/>
        </w:numPr>
        <w:jc w:val="both"/>
        <w:rPr>
          <w:rFonts w:ascii="Times New Roman" w:hAnsi="Times New Roman" w:cs="Times New Roman"/>
          <w:sz w:val="24"/>
          <w:szCs w:val="24"/>
        </w:rPr>
      </w:pPr>
      <w:r w:rsidRPr="00734B7A">
        <w:rPr>
          <w:rFonts w:ascii="Times New Roman" w:hAnsi="Times New Roman" w:cs="Times New Roman"/>
          <w:b/>
          <w:bCs/>
          <w:color w:val="800000"/>
          <w:sz w:val="24"/>
          <w:szCs w:val="24"/>
        </w:rPr>
        <w:t>Le bouclage financier du projet</w:t>
      </w:r>
      <w:r w:rsidRPr="000717CD">
        <w:rPr>
          <w:rFonts w:ascii="Times New Roman" w:hAnsi="Times New Roman" w:cs="Times New Roman"/>
          <w:b/>
          <w:bCs/>
          <w:sz w:val="24"/>
          <w:szCs w:val="24"/>
        </w:rPr>
        <w:t> </w:t>
      </w:r>
      <w:r>
        <w:rPr>
          <w:rFonts w:ascii="Times New Roman" w:hAnsi="Times New Roman" w:cs="Times New Roman"/>
          <w:b/>
          <w:bCs/>
          <w:sz w:val="24"/>
          <w:szCs w:val="24"/>
        </w:rPr>
        <w:t>:</w:t>
      </w:r>
      <w:r w:rsidRPr="000717CD">
        <w:rPr>
          <w:rFonts w:ascii="Times New Roman" w:hAnsi="Times New Roman" w:cs="Times New Roman"/>
          <w:sz w:val="24"/>
          <w:szCs w:val="24"/>
        </w:rPr>
        <w:t xml:space="preserve"> Le bouclage financier intervient lorsque tous les contrats relatifs au projet et à son financement ont été conclus et que les conditions qu’ils prévoient ont toutes été remplies. Le bouclage financier permet le déblocage des fonds (prêts, fonds propres, aides non remboursables) et le démarrage effectif des activités de conception et construction de l’ouvrage.</w:t>
      </w:r>
    </w:p>
    <w:p w:rsidR="00DB2736" w:rsidRPr="00734B7A" w:rsidRDefault="00DB2736" w:rsidP="00734B7A">
      <w:pPr>
        <w:rPr>
          <w:rFonts w:ascii="Times New Roman" w:hAnsi="Times New Roman" w:cs="Times New Roman"/>
          <w:b/>
          <w:bCs/>
          <w:color w:val="0000FF"/>
          <w:sz w:val="24"/>
          <w:szCs w:val="24"/>
        </w:rPr>
      </w:pPr>
      <w:r w:rsidRPr="00734B7A">
        <w:rPr>
          <w:rFonts w:ascii="Times New Roman" w:hAnsi="Times New Roman" w:cs="Times New Roman"/>
          <w:b/>
          <w:bCs/>
          <w:color w:val="0000FF"/>
          <w:sz w:val="24"/>
          <w:szCs w:val="24"/>
        </w:rPr>
        <w:t>Etape7 : Gestion du projet du contrat :</w:t>
      </w:r>
    </w:p>
    <w:p w:rsidR="00DB2736" w:rsidRPr="00734B7A" w:rsidRDefault="00DB2736" w:rsidP="00290D19">
      <w:pPr>
        <w:pStyle w:val="Paragraphedeliste"/>
        <w:numPr>
          <w:ilvl w:val="0"/>
          <w:numId w:val="14"/>
        </w:numPr>
        <w:autoSpaceDE w:val="0"/>
        <w:autoSpaceDN w:val="0"/>
        <w:adjustRightInd w:val="0"/>
        <w:spacing w:after="0" w:line="240" w:lineRule="auto"/>
        <w:jc w:val="both"/>
        <w:rPr>
          <w:rFonts w:ascii="MyriadPro-Regular" w:hAnsi="MyriadPro-Regular" w:cs="MyriadPro-Regular"/>
          <w:sz w:val="18"/>
          <w:szCs w:val="18"/>
          <w:lang w:eastAsia="fr-FR"/>
        </w:rPr>
      </w:pPr>
      <w:r w:rsidRPr="00734B7A">
        <w:rPr>
          <w:rFonts w:ascii="Times New Roman" w:hAnsi="Times New Roman" w:cs="Times New Roman"/>
          <w:b/>
          <w:bCs/>
          <w:color w:val="800000"/>
          <w:sz w:val="24"/>
          <w:szCs w:val="24"/>
        </w:rPr>
        <w:t>Gestion de la relation contractuelle</w:t>
      </w:r>
      <w:r w:rsidRPr="00290D19">
        <w:rPr>
          <w:rFonts w:ascii="Times New Roman" w:hAnsi="Times New Roman" w:cs="Times New Roman"/>
          <w:b/>
          <w:bCs/>
          <w:sz w:val="24"/>
          <w:szCs w:val="24"/>
        </w:rPr>
        <w:t xml:space="preserve"> : </w:t>
      </w:r>
      <w:r w:rsidRPr="00290D19">
        <w:rPr>
          <w:rFonts w:ascii="Times New Roman" w:hAnsi="Times New Roman" w:cs="Times New Roman"/>
          <w:sz w:val="24"/>
          <w:szCs w:val="24"/>
        </w:rPr>
        <w:t>Le succès du contrat PPP dépend de la capacité du Secteur et de ses partenaires du secteur privé à gérer leur</w:t>
      </w:r>
      <w:r>
        <w:rPr>
          <w:rFonts w:ascii="Times New Roman" w:hAnsi="Times New Roman" w:cs="Times New Roman"/>
          <w:sz w:val="24"/>
          <w:szCs w:val="24"/>
        </w:rPr>
        <w:t>s</w:t>
      </w:r>
      <w:r w:rsidRPr="00290D19">
        <w:rPr>
          <w:rFonts w:ascii="Times New Roman" w:hAnsi="Times New Roman" w:cs="Times New Roman"/>
          <w:sz w:val="24"/>
          <w:szCs w:val="24"/>
        </w:rPr>
        <w:t xml:space="preserve"> relation</w:t>
      </w:r>
      <w:r>
        <w:rPr>
          <w:rFonts w:ascii="Times New Roman" w:hAnsi="Times New Roman" w:cs="Times New Roman"/>
          <w:sz w:val="24"/>
          <w:szCs w:val="24"/>
        </w:rPr>
        <w:t>s</w:t>
      </w:r>
      <w:r w:rsidRPr="00290D19">
        <w:rPr>
          <w:rFonts w:ascii="Times New Roman" w:hAnsi="Times New Roman" w:cs="Times New Roman"/>
          <w:sz w:val="24"/>
          <w:szCs w:val="24"/>
        </w:rPr>
        <w:t xml:space="preserve"> contractuelle</w:t>
      </w:r>
      <w:r>
        <w:rPr>
          <w:rFonts w:ascii="Times New Roman" w:hAnsi="Times New Roman" w:cs="Times New Roman"/>
          <w:sz w:val="24"/>
          <w:szCs w:val="24"/>
        </w:rPr>
        <w:t>s</w:t>
      </w:r>
      <w:r w:rsidRPr="00290D19">
        <w:rPr>
          <w:rFonts w:ascii="Times New Roman" w:hAnsi="Times New Roman" w:cs="Times New Roman"/>
          <w:sz w:val="24"/>
          <w:szCs w:val="24"/>
        </w:rPr>
        <w:t xml:space="preserve"> efficacement et positivement sur une très longue durée.  Cette tâche incombe surtout au contractant du Secteur qui devra mettre en place et aménager avec le secteur privé les modalités de la gestion de cette relation contractuel</w:t>
      </w:r>
      <w:r>
        <w:rPr>
          <w:rFonts w:ascii="Times New Roman" w:hAnsi="Times New Roman" w:cs="Times New Roman"/>
          <w:sz w:val="24"/>
          <w:szCs w:val="24"/>
        </w:rPr>
        <w:t>le</w:t>
      </w:r>
      <w:r w:rsidRPr="00290D19">
        <w:rPr>
          <w:rFonts w:ascii="Times New Roman" w:hAnsi="Times New Roman" w:cs="Times New Roman"/>
          <w:sz w:val="24"/>
          <w:szCs w:val="24"/>
        </w:rPr>
        <w:t xml:space="preserve"> au quotidien.</w:t>
      </w:r>
    </w:p>
    <w:p w:rsidR="00DB2736" w:rsidRPr="00290D19" w:rsidRDefault="00DB2736" w:rsidP="00734B7A">
      <w:pPr>
        <w:pStyle w:val="Paragraphedeliste"/>
        <w:autoSpaceDE w:val="0"/>
        <w:autoSpaceDN w:val="0"/>
        <w:adjustRightInd w:val="0"/>
        <w:spacing w:after="0" w:line="240" w:lineRule="auto"/>
        <w:ind w:left="426"/>
        <w:jc w:val="both"/>
        <w:rPr>
          <w:rFonts w:ascii="MyriadPro-Regular" w:hAnsi="MyriadPro-Regular" w:cs="MyriadPro-Regular"/>
          <w:sz w:val="18"/>
          <w:szCs w:val="18"/>
          <w:lang w:eastAsia="fr-FR"/>
        </w:rPr>
      </w:pPr>
    </w:p>
    <w:p w:rsidR="00DB2736" w:rsidRDefault="00DB2736" w:rsidP="00290D19">
      <w:pPr>
        <w:pStyle w:val="Paragraphedeliste"/>
        <w:numPr>
          <w:ilvl w:val="0"/>
          <w:numId w:val="33"/>
        </w:numPr>
        <w:autoSpaceDE w:val="0"/>
        <w:autoSpaceDN w:val="0"/>
        <w:adjustRightInd w:val="0"/>
        <w:spacing w:after="0" w:line="240" w:lineRule="auto"/>
        <w:jc w:val="both"/>
        <w:rPr>
          <w:rFonts w:ascii="Times New Roman" w:hAnsi="Times New Roman" w:cs="Times New Roman"/>
          <w:sz w:val="24"/>
          <w:szCs w:val="24"/>
        </w:rPr>
      </w:pPr>
      <w:r w:rsidRPr="00734B7A">
        <w:rPr>
          <w:rFonts w:ascii="Times New Roman" w:hAnsi="Times New Roman" w:cs="Times New Roman"/>
          <w:b/>
          <w:bCs/>
          <w:color w:val="800000"/>
          <w:sz w:val="24"/>
          <w:szCs w:val="24"/>
        </w:rPr>
        <w:t>Procédés de modification  et ajustements de contrats</w:t>
      </w:r>
      <w:r w:rsidRPr="00290D19">
        <w:rPr>
          <w:rFonts w:ascii="Times New Roman" w:hAnsi="Times New Roman" w:cs="Times New Roman"/>
          <w:b/>
          <w:bCs/>
          <w:sz w:val="24"/>
          <w:szCs w:val="24"/>
        </w:rPr>
        <w:t> :</w:t>
      </w:r>
      <w:r w:rsidRPr="00290D19">
        <w:rPr>
          <w:rFonts w:ascii="MyriadPro-Regular" w:hAnsi="MyriadPro-Regular" w:cs="MyriadPro-Regular"/>
          <w:color w:val="000000"/>
          <w:sz w:val="18"/>
          <w:szCs w:val="18"/>
          <w:lang w:eastAsia="fr-FR"/>
        </w:rPr>
        <w:t xml:space="preserve"> </w:t>
      </w:r>
      <w:r w:rsidRPr="00290D19">
        <w:rPr>
          <w:rFonts w:ascii="Times New Roman" w:hAnsi="Times New Roman" w:cs="Times New Roman"/>
          <w:sz w:val="24"/>
          <w:szCs w:val="24"/>
          <w:lang w:eastAsia="fr-FR"/>
        </w:rPr>
        <w:t>Le contrat PPP doit définir les  circonstances dans lesquelles des modifications pourront y être apportées ainsi que la méthodologie à utiliser pour convenir de ces modifications et pour les appliquer.</w:t>
      </w:r>
    </w:p>
    <w:p w:rsidR="00DB2736" w:rsidRPr="00290D19" w:rsidRDefault="00DB2736" w:rsidP="00734B7A">
      <w:pPr>
        <w:pStyle w:val="Paragraphedeliste"/>
        <w:autoSpaceDE w:val="0"/>
        <w:autoSpaceDN w:val="0"/>
        <w:adjustRightInd w:val="0"/>
        <w:spacing w:after="0" w:line="240" w:lineRule="auto"/>
        <w:ind w:left="426"/>
        <w:jc w:val="both"/>
        <w:rPr>
          <w:rFonts w:ascii="Times New Roman" w:hAnsi="Times New Roman" w:cs="Times New Roman"/>
          <w:sz w:val="24"/>
          <w:szCs w:val="24"/>
        </w:rPr>
      </w:pPr>
    </w:p>
    <w:p w:rsidR="00DB2736" w:rsidRDefault="00DB2736" w:rsidP="009A0C47">
      <w:pPr>
        <w:pStyle w:val="Paragraphedeliste"/>
        <w:numPr>
          <w:ilvl w:val="0"/>
          <w:numId w:val="33"/>
        </w:numPr>
        <w:autoSpaceDE w:val="0"/>
        <w:autoSpaceDN w:val="0"/>
        <w:adjustRightInd w:val="0"/>
        <w:spacing w:after="0" w:line="240" w:lineRule="auto"/>
        <w:jc w:val="both"/>
        <w:rPr>
          <w:rFonts w:ascii="Times New Roman" w:hAnsi="Times New Roman" w:cs="Times New Roman"/>
          <w:sz w:val="24"/>
          <w:szCs w:val="24"/>
        </w:rPr>
      </w:pPr>
      <w:r w:rsidRPr="00734B7A">
        <w:rPr>
          <w:rFonts w:ascii="Times New Roman" w:hAnsi="Times New Roman" w:cs="Times New Roman"/>
          <w:b/>
          <w:bCs/>
          <w:color w:val="800000"/>
          <w:sz w:val="24"/>
          <w:szCs w:val="24"/>
        </w:rPr>
        <w:t>Situation de résiliation et finalisation du Contrat</w:t>
      </w:r>
      <w:r w:rsidRPr="00290D19">
        <w:rPr>
          <w:rFonts w:ascii="Times New Roman" w:hAnsi="Times New Roman" w:cs="Times New Roman"/>
          <w:b/>
          <w:bCs/>
          <w:sz w:val="24"/>
          <w:szCs w:val="24"/>
        </w:rPr>
        <w:t> </w:t>
      </w:r>
      <w:r w:rsidRPr="00290D19">
        <w:rPr>
          <w:rFonts w:ascii="Times New Roman" w:hAnsi="Times New Roman" w:cs="Times New Roman"/>
          <w:sz w:val="24"/>
          <w:szCs w:val="24"/>
        </w:rPr>
        <w:t xml:space="preserve">: Un contrat PPP doit inclure des dispositions détaillées concernant son éventuelle résiliation. Les principales questions à traiter sont notamment  les circonstances dans lesquelles le contrat peut être résilié par une partie </w:t>
      </w:r>
      <w:r>
        <w:rPr>
          <w:rFonts w:ascii="Times New Roman" w:hAnsi="Times New Roman" w:cs="Times New Roman"/>
          <w:sz w:val="24"/>
          <w:szCs w:val="24"/>
        </w:rPr>
        <w:t xml:space="preserve">avec une </w:t>
      </w:r>
      <w:r w:rsidRPr="00290D19">
        <w:rPr>
          <w:rFonts w:ascii="Times New Roman" w:hAnsi="Times New Roman" w:cs="Times New Roman"/>
          <w:sz w:val="24"/>
          <w:szCs w:val="24"/>
        </w:rPr>
        <w:t>échéance prévue,  le paiement (le cas échéant) que doit effectuer l’Autorité à la société projet au moment de la résiliation (selon les circonstances) et  l’état des actifs au moment de leur « restitution » à l’Autorité après la résiliation.</w:t>
      </w:r>
    </w:p>
    <w:p w:rsidR="00DB2736" w:rsidRPr="009A0C47" w:rsidRDefault="00DB2736" w:rsidP="00290D19">
      <w:pPr>
        <w:pStyle w:val="Paragraphedeliste"/>
        <w:autoSpaceDE w:val="0"/>
        <w:autoSpaceDN w:val="0"/>
        <w:adjustRightInd w:val="0"/>
        <w:spacing w:after="0" w:line="240" w:lineRule="auto"/>
        <w:ind w:left="786"/>
        <w:jc w:val="both"/>
        <w:rPr>
          <w:rFonts w:ascii="Times New Roman" w:hAnsi="Times New Roman" w:cs="Times New Roman"/>
          <w:sz w:val="8"/>
          <w:szCs w:val="8"/>
        </w:rPr>
      </w:pPr>
    </w:p>
    <w:p w:rsidR="00DB2736" w:rsidRPr="00734B7A" w:rsidRDefault="00DB2736" w:rsidP="007F3465">
      <w:pPr>
        <w:rPr>
          <w:rFonts w:ascii="Times New Roman" w:hAnsi="Times New Roman" w:cs="Times New Roman"/>
          <w:b/>
          <w:bCs/>
          <w:color w:val="0000FF"/>
          <w:sz w:val="24"/>
          <w:szCs w:val="24"/>
        </w:rPr>
      </w:pPr>
      <w:r w:rsidRPr="00734B7A">
        <w:rPr>
          <w:rFonts w:ascii="Times New Roman" w:hAnsi="Times New Roman" w:cs="Times New Roman"/>
          <w:b/>
          <w:bCs/>
          <w:color w:val="0000FF"/>
          <w:sz w:val="24"/>
          <w:szCs w:val="24"/>
        </w:rPr>
        <w:t>Etape</w:t>
      </w:r>
      <w:r>
        <w:rPr>
          <w:rFonts w:ascii="Times New Roman" w:hAnsi="Times New Roman" w:cs="Times New Roman"/>
          <w:b/>
          <w:bCs/>
          <w:color w:val="0000FF"/>
          <w:sz w:val="24"/>
          <w:szCs w:val="24"/>
        </w:rPr>
        <w:t xml:space="preserve"> </w:t>
      </w:r>
      <w:r w:rsidRPr="00734B7A">
        <w:rPr>
          <w:rFonts w:ascii="Times New Roman" w:hAnsi="Times New Roman" w:cs="Times New Roman"/>
          <w:b/>
          <w:bCs/>
          <w:color w:val="0000FF"/>
          <w:sz w:val="24"/>
          <w:szCs w:val="24"/>
        </w:rPr>
        <w:t>8 :</w:t>
      </w:r>
      <w:r>
        <w:rPr>
          <w:rFonts w:ascii="Times New Roman" w:hAnsi="Times New Roman" w:cs="Times New Roman"/>
          <w:b/>
          <w:bCs/>
          <w:color w:val="0000FF"/>
          <w:sz w:val="24"/>
          <w:szCs w:val="24"/>
        </w:rPr>
        <w:t xml:space="preserve"> </w:t>
      </w:r>
      <w:r w:rsidRPr="00734B7A">
        <w:rPr>
          <w:rFonts w:ascii="Times New Roman" w:hAnsi="Times New Roman" w:cs="Times New Roman"/>
          <w:b/>
          <w:bCs/>
          <w:color w:val="0000FF"/>
          <w:sz w:val="24"/>
          <w:szCs w:val="24"/>
        </w:rPr>
        <w:t>Evaluation ex post</w:t>
      </w:r>
    </w:p>
    <w:p w:rsidR="00DB2736" w:rsidRPr="00734B7A" w:rsidRDefault="00DB2736" w:rsidP="009A0C47">
      <w:pPr>
        <w:jc w:val="both"/>
        <w:rPr>
          <w:rFonts w:ascii="Times New Roman" w:hAnsi="Times New Roman" w:cs="Times New Roman"/>
          <w:b/>
          <w:bCs/>
          <w:color w:val="800000"/>
          <w:sz w:val="24"/>
          <w:szCs w:val="24"/>
        </w:rPr>
      </w:pPr>
      <w:r w:rsidRPr="00147253">
        <w:rPr>
          <w:rFonts w:ascii="Times New Roman" w:hAnsi="Times New Roman" w:cs="Times New Roman"/>
          <w:sz w:val="24"/>
          <w:szCs w:val="24"/>
        </w:rPr>
        <w:t>L’évaluation ex post des projets PPP permet un important retour d’expérience, y compris en ce qui concerne les facteurs de réussite et les causes d’échec. Ces informations peuvent aider à prendre de meilleures décisions, dans le futur, quant à l’opportunité de recourir à une solution PPP, la façon de structurer les contrats PPP et la façon de préparer et de mettre en œuvre les projets.</w:t>
      </w:r>
    </w:p>
    <w:sectPr w:rsidR="00DB2736" w:rsidRPr="00734B7A" w:rsidSect="009A0C47">
      <w:footerReference w:type="even" r:id="rId7"/>
      <w:footerReference w:type="default" r:id="rId8"/>
      <w:pgSz w:w="11906" w:h="16838"/>
      <w:pgMar w:top="540" w:right="1417" w:bottom="18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2DE" w:rsidRDefault="008842DE">
      <w:r>
        <w:separator/>
      </w:r>
    </w:p>
  </w:endnote>
  <w:endnote w:type="continuationSeparator" w:id="1">
    <w:p w:rsidR="008842DE" w:rsidRDefault="008842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736" w:rsidRDefault="001B611D" w:rsidP="006305F9">
    <w:pPr>
      <w:pStyle w:val="Pieddepage"/>
      <w:framePr w:wrap="around" w:vAnchor="text" w:hAnchor="margin" w:xAlign="right" w:y="1"/>
      <w:rPr>
        <w:rStyle w:val="Numrodepage"/>
        <w:rFonts w:cs="Arial"/>
      </w:rPr>
    </w:pPr>
    <w:r>
      <w:rPr>
        <w:rStyle w:val="Numrodepage"/>
        <w:rFonts w:cs="Arial"/>
      </w:rPr>
      <w:fldChar w:fldCharType="begin"/>
    </w:r>
    <w:r w:rsidR="00DB2736">
      <w:rPr>
        <w:rStyle w:val="Numrodepage"/>
        <w:rFonts w:cs="Arial"/>
      </w:rPr>
      <w:instrText xml:space="preserve">PAGE  </w:instrText>
    </w:r>
    <w:r>
      <w:rPr>
        <w:rStyle w:val="Numrodepage"/>
        <w:rFonts w:cs="Arial"/>
      </w:rPr>
      <w:fldChar w:fldCharType="end"/>
    </w:r>
  </w:p>
  <w:p w:rsidR="00DB2736" w:rsidRDefault="00DB2736" w:rsidP="0051676E">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736" w:rsidRDefault="001B611D" w:rsidP="006305F9">
    <w:pPr>
      <w:pStyle w:val="Pieddepage"/>
      <w:framePr w:wrap="around" w:vAnchor="text" w:hAnchor="margin" w:xAlign="right" w:y="1"/>
      <w:rPr>
        <w:rStyle w:val="Numrodepage"/>
        <w:rFonts w:cs="Arial"/>
      </w:rPr>
    </w:pPr>
    <w:r>
      <w:rPr>
        <w:rStyle w:val="Numrodepage"/>
        <w:rFonts w:cs="Arial"/>
      </w:rPr>
      <w:fldChar w:fldCharType="begin"/>
    </w:r>
    <w:r w:rsidR="00DB2736">
      <w:rPr>
        <w:rStyle w:val="Numrodepage"/>
        <w:rFonts w:cs="Arial"/>
      </w:rPr>
      <w:instrText xml:space="preserve">PAGE  </w:instrText>
    </w:r>
    <w:r>
      <w:rPr>
        <w:rStyle w:val="Numrodepage"/>
        <w:rFonts w:cs="Arial"/>
      </w:rPr>
      <w:fldChar w:fldCharType="separate"/>
    </w:r>
    <w:r w:rsidR="00265919">
      <w:rPr>
        <w:rStyle w:val="Numrodepage"/>
        <w:rFonts w:cs="Arial"/>
        <w:noProof/>
      </w:rPr>
      <w:t>3</w:t>
    </w:r>
    <w:r>
      <w:rPr>
        <w:rStyle w:val="Numrodepage"/>
        <w:rFonts w:cs="Arial"/>
      </w:rPr>
      <w:fldChar w:fldCharType="end"/>
    </w:r>
  </w:p>
  <w:p w:rsidR="00DB2736" w:rsidRDefault="00DB2736" w:rsidP="0051676E">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2DE" w:rsidRDefault="008842DE">
      <w:r>
        <w:separator/>
      </w:r>
    </w:p>
  </w:footnote>
  <w:footnote w:type="continuationSeparator" w:id="1">
    <w:p w:rsidR="008842DE" w:rsidRDefault="008842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pt;height:11.5pt" o:bullet="t">
        <v:imagedata r:id="rId1" o:title=""/>
      </v:shape>
    </w:pict>
  </w:numPicBullet>
  <w:abstractNum w:abstractNumId="0">
    <w:nsid w:val="FFFFFF88"/>
    <w:multiLevelType w:val="multilevel"/>
    <w:tmpl w:val="A5C2AC90"/>
    <w:lvl w:ilvl="0">
      <w:start w:val="1"/>
      <w:numFmt w:val="decimal"/>
      <w:lvlText w:val="%1."/>
      <w:lvlJc w:val="left"/>
      <w:pPr>
        <w:ind w:left="360" w:hanging="360"/>
      </w:pPr>
      <w:rPr>
        <w:rFonts w:cs="Times New Roman" w:hint="default"/>
        <w:color w:val="auto"/>
      </w:rPr>
    </w:lvl>
    <w:lvl w:ilvl="1">
      <w:start w:val="1"/>
      <w:numFmt w:val="decimal"/>
      <w:lvlText w:val="%1.1."/>
      <w:lvlJc w:val="left"/>
      <w:pPr>
        <w:ind w:left="792" w:hanging="432"/>
      </w:pPr>
      <w:rPr>
        <w:rFonts w:cs="Times New Roman" w:hint="default"/>
      </w:rPr>
    </w:lvl>
    <w:lvl w:ilvl="2">
      <w:start w:val="1"/>
      <w:numFmt w:val="decimal"/>
      <w:lvlText w:val="%1.1.%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00DB0E77"/>
    <w:multiLevelType w:val="hybridMultilevel"/>
    <w:tmpl w:val="1E0CFD0A"/>
    <w:lvl w:ilvl="0" w:tplc="B17ECB68">
      <w:numFmt w:val="bullet"/>
      <w:lvlText w:val="-"/>
      <w:lvlJc w:val="left"/>
      <w:pPr>
        <w:tabs>
          <w:tab w:val="num" w:pos="720"/>
        </w:tabs>
        <w:ind w:left="720" w:hanging="360"/>
      </w:pPr>
      <w:rPr>
        <w:rFonts w:ascii="Verdana" w:eastAsia="Times New Roman" w:hAnsi="Verdana" w:hint="default"/>
      </w:rPr>
    </w:lvl>
    <w:lvl w:ilvl="1" w:tplc="040C000F">
      <w:start w:val="1"/>
      <w:numFmt w:val="decimal"/>
      <w:lvlText w:val="%2."/>
      <w:lvlJc w:val="left"/>
      <w:pPr>
        <w:tabs>
          <w:tab w:val="num" w:pos="1440"/>
        </w:tabs>
        <w:ind w:left="1440" w:hanging="360"/>
      </w:pPr>
      <w:rPr>
        <w:rFonts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16C4D82"/>
    <w:multiLevelType w:val="hybridMultilevel"/>
    <w:tmpl w:val="3CAC0DA6"/>
    <w:lvl w:ilvl="0" w:tplc="DA2A2BF8">
      <w:start w:val="1"/>
      <w:numFmt w:val="decimal"/>
      <w:lvlText w:val="%1."/>
      <w:lvlJc w:val="left"/>
      <w:pPr>
        <w:ind w:left="786" w:hanging="360"/>
      </w:pPr>
      <w:rPr>
        <w:rFonts w:cs="Times New Roman" w:hint="default"/>
        <w:b w:val="0"/>
        <w:bCs w:val="0"/>
        <w:color w:val="0000FF"/>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nsid w:val="02314EC7"/>
    <w:multiLevelType w:val="hybridMultilevel"/>
    <w:tmpl w:val="66AEA722"/>
    <w:lvl w:ilvl="0" w:tplc="DBB69122">
      <w:start w:val="2"/>
      <w:numFmt w:val="decimal"/>
      <w:lvlText w:val="%1-"/>
      <w:lvlJc w:val="left"/>
      <w:pPr>
        <w:ind w:left="720" w:hanging="360"/>
      </w:pPr>
      <w:rPr>
        <w:rFonts w:ascii="Times New Roman" w:hAnsi="Times New Roman" w:cs="Times New Roman" w:hint="default"/>
        <w:b/>
        <w:u w:val="none"/>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07EA5834"/>
    <w:multiLevelType w:val="hybridMultilevel"/>
    <w:tmpl w:val="0DBA047C"/>
    <w:lvl w:ilvl="0" w:tplc="040C0007">
      <w:start w:val="1"/>
      <w:numFmt w:val="bullet"/>
      <w:lvlText w:val=""/>
      <w:lvlPicBulletId w:val="0"/>
      <w:lvlJc w:val="left"/>
      <w:pPr>
        <w:tabs>
          <w:tab w:val="num" w:pos="1068"/>
        </w:tabs>
        <w:ind w:left="1068" w:hanging="360"/>
      </w:pPr>
      <w:rPr>
        <w:rFonts w:ascii="Symbol" w:hAnsi="Symbol" w:hint="default"/>
        <w:color w:val="800000"/>
      </w:rPr>
    </w:lvl>
    <w:lvl w:ilvl="1" w:tplc="040C000F">
      <w:start w:val="1"/>
      <w:numFmt w:val="decimal"/>
      <w:lvlText w:val="%2."/>
      <w:lvlJc w:val="left"/>
      <w:pPr>
        <w:tabs>
          <w:tab w:val="num" w:pos="1788"/>
        </w:tabs>
        <w:ind w:left="1788" w:hanging="360"/>
      </w:pPr>
      <w:rPr>
        <w:rFonts w:cs="Times New Roman" w:hint="default"/>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5">
    <w:nsid w:val="084C0588"/>
    <w:multiLevelType w:val="hybridMultilevel"/>
    <w:tmpl w:val="1F821E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D0227C0"/>
    <w:multiLevelType w:val="hybridMultilevel"/>
    <w:tmpl w:val="39980486"/>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nsid w:val="0D785EA8"/>
    <w:multiLevelType w:val="hybridMultilevel"/>
    <w:tmpl w:val="23F6FEB8"/>
    <w:lvl w:ilvl="0" w:tplc="95A09476">
      <w:start w:val="1"/>
      <w:numFmt w:val="decimal"/>
      <w:lvlText w:val="%1-"/>
      <w:lvlJc w:val="left"/>
      <w:pPr>
        <w:ind w:left="786" w:hanging="360"/>
      </w:pPr>
      <w:rPr>
        <w:rFonts w:ascii="Times New Roman" w:eastAsia="Times New Roman" w:hAnsi="Times New Roman" w:cs="Times New Roman"/>
        <w:b/>
        <w:bCs/>
        <w:color w:val="0000FF"/>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nsid w:val="0E8B2F67"/>
    <w:multiLevelType w:val="hybridMultilevel"/>
    <w:tmpl w:val="3424B716"/>
    <w:lvl w:ilvl="0" w:tplc="563C9906">
      <w:start w:val="1"/>
      <w:numFmt w:val="decimal"/>
      <w:lvlText w:val="%1."/>
      <w:lvlJc w:val="left"/>
      <w:pPr>
        <w:tabs>
          <w:tab w:val="num" w:pos="720"/>
        </w:tabs>
        <w:ind w:left="720" w:hanging="360"/>
      </w:pPr>
      <w:rPr>
        <w:rFonts w:cs="Times New Roman"/>
        <w:b w:val="0"/>
        <w:bCs w:val="0"/>
        <w:color w:val="0000FF"/>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9">
    <w:nsid w:val="0ED0056B"/>
    <w:multiLevelType w:val="hybridMultilevel"/>
    <w:tmpl w:val="3B768866"/>
    <w:lvl w:ilvl="0" w:tplc="2D580288">
      <w:start w:val="1"/>
      <w:numFmt w:val="decimal"/>
      <w:lvlText w:val="%1."/>
      <w:lvlJc w:val="left"/>
      <w:pPr>
        <w:tabs>
          <w:tab w:val="num" w:pos="360"/>
        </w:tabs>
        <w:ind w:left="360" w:hanging="360"/>
      </w:pPr>
      <w:rPr>
        <w:rFonts w:cs="Times New Roman"/>
        <w:color w:val="0000FF"/>
      </w:rPr>
    </w:lvl>
    <w:lvl w:ilvl="1" w:tplc="040C0019" w:tentative="1">
      <w:start w:val="1"/>
      <w:numFmt w:val="lowerLetter"/>
      <w:lvlText w:val="%2."/>
      <w:lvlJc w:val="left"/>
      <w:pPr>
        <w:tabs>
          <w:tab w:val="num" w:pos="1080"/>
        </w:tabs>
        <w:ind w:left="1080" w:hanging="360"/>
      </w:pPr>
      <w:rPr>
        <w:rFonts w:cs="Times New Roman"/>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10">
    <w:nsid w:val="0F2244B5"/>
    <w:multiLevelType w:val="hybridMultilevel"/>
    <w:tmpl w:val="C33ECE6C"/>
    <w:lvl w:ilvl="0" w:tplc="8E78079E">
      <w:start w:val="1"/>
      <w:numFmt w:val="decimal"/>
      <w:lvlText w:val="%1."/>
      <w:lvlJc w:val="left"/>
      <w:pPr>
        <w:tabs>
          <w:tab w:val="num" w:pos="720"/>
        </w:tabs>
        <w:ind w:left="720" w:hanging="360"/>
      </w:pPr>
      <w:rPr>
        <w:rFonts w:cs="Times New Roman"/>
        <w:b/>
        <w:bCs/>
      </w:rPr>
    </w:lvl>
    <w:lvl w:ilvl="1" w:tplc="040C000F">
      <w:start w:val="1"/>
      <w:numFmt w:val="decimal"/>
      <w:lvlText w:val="%2."/>
      <w:lvlJc w:val="left"/>
      <w:pPr>
        <w:tabs>
          <w:tab w:val="num" w:pos="1440"/>
        </w:tabs>
        <w:ind w:left="1440" w:hanging="360"/>
      </w:pPr>
      <w:rPr>
        <w:rFonts w:cs="Times New Roman"/>
        <w:b/>
        <w:bCs/>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1">
    <w:nsid w:val="18913340"/>
    <w:multiLevelType w:val="hybridMultilevel"/>
    <w:tmpl w:val="B6D0C6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9BF5B9C"/>
    <w:multiLevelType w:val="hybridMultilevel"/>
    <w:tmpl w:val="52CE17CE"/>
    <w:lvl w:ilvl="0" w:tplc="98D21A0A">
      <w:start w:val="1"/>
      <w:numFmt w:val="decimal"/>
      <w:lvlText w:val="%1."/>
      <w:lvlJc w:val="left"/>
      <w:pPr>
        <w:tabs>
          <w:tab w:val="num" w:pos="1080"/>
        </w:tabs>
        <w:ind w:left="1080" w:hanging="360"/>
      </w:pPr>
      <w:rPr>
        <w:rFonts w:cs="Times New Roman"/>
        <w:b/>
        <w:bCs/>
        <w:color w:val="0000FF"/>
      </w:rPr>
    </w:lvl>
    <w:lvl w:ilvl="1" w:tplc="B17ECB68">
      <w:numFmt w:val="bullet"/>
      <w:lvlText w:val="-"/>
      <w:lvlJc w:val="left"/>
      <w:pPr>
        <w:tabs>
          <w:tab w:val="num" w:pos="1800"/>
        </w:tabs>
        <w:ind w:left="1800" w:hanging="360"/>
      </w:pPr>
      <w:rPr>
        <w:rFonts w:ascii="Verdana" w:eastAsia="Times New Roman" w:hAnsi="Verdana" w:hint="default"/>
      </w:rPr>
    </w:lvl>
    <w:lvl w:ilvl="2" w:tplc="040C001B" w:tentative="1">
      <w:start w:val="1"/>
      <w:numFmt w:val="lowerRoman"/>
      <w:lvlText w:val="%3."/>
      <w:lvlJc w:val="right"/>
      <w:pPr>
        <w:tabs>
          <w:tab w:val="num" w:pos="2520"/>
        </w:tabs>
        <w:ind w:left="2520" w:hanging="180"/>
      </w:pPr>
      <w:rPr>
        <w:rFonts w:cs="Times New Roman"/>
      </w:rPr>
    </w:lvl>
    <w:lvl w:ilvl="3" w:tplc="040C000F" w:tentative="1">
      <w:start w:val="1"/>
      <w:numFmt w:val="decimal"/>
      <w:lvlText w:val="%4."/>
      <w:lvlJc w:val="left"/>
      <w:pPr>
        <w:tabs>
          <w:tab w:val="num" w:pos="3240"/>
        </w:tabs>
        <w:ind w:left="3240" w:hanging="360"/>
      </w:pPr>
      <w:rPr>
        <w:rFonts w:cs="Times New Roman"/>
      </w:rPr>
    </w:lvl>
    <w:lvl w:ilvl="4" w:tplc="040C0019" w:tentative="1">
      <w:start w:val="1"/>
      <w:numFmt w:val="lowerLetter"/>
      <w:lvlText w:val="%5."/>
      <w:lvlJc w:val="left"/>
      <w:pPr>
        <w:tabs>
          <w:tab w:val="num" w:pos="3960"/>
        </w:tabs>
        <w:ind w:left="3960" w:hanging="360"/>
      </w:pPr>
      <w:rPr>
        <w:rFonts w:cs="Times New Roman"/>
      </w:rPr>
    </w:lvl>
    <w:lvl w:ilvl="5" w:tplc="040C001B" w:tentative="1">
      <w:start w:val="1"/>
      <w:numFmt w:val="lowerRoman"/>
      <w:lvlText w:val="%6."/>
      <w:lvlJc w:val="right"/>
      <w:pPr>
        <w:tabs>
          <w:tab w:val="num" w:pos="4680"/>
        </w:tabs>
        <w:ind w:left="4680" w:hanging="180"/>
      </w:pPr>
      <w:rPr>
        <w:rFonts w:cs="Times New Roman"/>
      </w:rPr>
    </w:lvl>
    <w:lvl w:ilvl="6" w:tplc="040C000F" w:tentative="1">
      <w:start w:val="1"/>
      <w:numFmt w:val="decimal"/>
      <w:lvlText w:val="%7."/>
      <w:lvlJc w:val="left"/>
      <w:pPr>
        <w:tabs>
          <w:tab w:val="num" w:pos="5400"/>
        </w:tabs>
        <w:ind w:left="5400" w:hanging="360"/>
      </w:pPr>
      <w:rPr>
        <w:rFonts w:cs="Times New Roman"/>
      </w:rPr>
    </w:lvl>
    <w:lvl w:ilvl="7" w:tplc="040C0019" w:tentative="1">
      <w:start w:val="1"/>
      <w:numFmt w:val="lowerLetter"/>
      <w:lvlText w:val="%8."/>
      <w:lvlJc w:val="left"/>
      <w:pPr>
        <w:tabs>
          <w:tab w:val="num" w:pos="6120"/>
        </w:tabs>
        <w:ind w:left="6120" w:hanging="360"/>
      </w:pPr>
      <w:rPr>
        <w:rFonts w:cs="Times New Roman"/>
      </w:rPr>
    </w:lvl>
    <w:lvl w:ilvl="8" w:tplc="040C001B" w:tentative="1">
      <w:start w:val="1"/>
      <w:numFmt w:val="lowerRoman"/>
      <w:lvlText w:val="%9."/>
      <w:lvlJc w:val="right"/>
      <w:pPr>
        <w:tabs>
          <w:tab w:val="num" w:pos="6840"/>
        </w:tabs>
        <w:ind w:left="6840" w:hanging="180"/>
      </w:pPr>
      <w:rPr>
        <w:rFonts w:cs="Times New Roman"/>
      </w:rPr>
    </w:lvl>
  </w:abstractNum>
  <w:abstractNum w:abstractNumId="13">
    <w:nsid w:val="1DE347C4"/>
    <w:multiLevelType w:val="hybridMultilevel"/>
    <w:tmpl w:val="DFCAC9CE"/>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4">
    <w:nsid w:val="237B70A7"/>
    <w:multiLevelType w:val="hybridMultilevel"/>
    <w:tmpl w:val="0A5009A4"/>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5">
    <w:nsid w:val="278C6CE4"/>
    <w:multiLevelType w:val="hybridMultilevel"/>
    <w:tmpl w:val="BD88A4D2"/>
    <w:lvl w:ilvl="0" w:tplc="2654EE12">
      <w:start w:val="1"/>
      <w:numFmt w:val="decimal"/>
      <w:lvlText w:val="%1."/>
      <w:lvlJc w:val="left"/>
      <w:pPr>
        <w:ind w:left="786" w:hanging="360"/>
      </w:pPr>
      <w:rPr>
        <w:rFonts w:cs="Times New Roman"/>
        <w:b w:val="0"/>
        <w:bCs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6">
    <w:nsid w:val="28ED3CA6"/>
    <w:multiLevelType w:val="hybridMultilevel"/>
    <w:tmpl w:val="F8E87DB2"/>
    <w:lvl w:ilvl="0" w:tplc="93DA92B2">
      <w:start w:val="2"/>
      <w:numFmt w:val="decimal"/>
      <w:lvlText w:val="%1-"/>
      <w:lvlJc w:val="left"/>
      <w:pPr>
        <w:ind w:left="786" w:hanging="360"/>
      </w:pPr>
      <w:rPr>
        <w:rFonts w:cs="Times New Roman" w:hint="default"/>
        <w:b/>
        <w:color w:val="0000FF"/>
      </w:rPr>
    </w:lvl>
    <w:lvl w:ilvl="1" w:tplc="040C0019" w:tentative="1">
      <w:start w:val="1"/>
      <w:numFmt w:val="lowerLetter"/>
      <w:lvlText w:val="%2."/>
      <w:lvlJc w:val="left"/>
      <w:pPr>
        <w:ind w:left="1506" w:hanging="360"/>
      </w:pPr>
      <w:rPr>
        <w:rFonts w:cs="Times New Roman"/>
      </w:rPr>
    </w:lvl>
    <w:lvl w:ilvl="2" w:tplc="040C001B" w:tentative="1">
      <w:start w:val="1"/>
      <w:numFmt w:val="lowerRoman"/>
      <w:lvlText w:val="%3."/>
      <w:lvlJc w:val="right"/>
      <w:pPr>
        <w:ind w:left="2226" w:hanging="180"/>
      </w:pPr>
      <w:rPr>
        <w:rFonts w:cs="Times New Roman"/>
      </w:rPr>
    </w:lvl>
    <w:lvl w:ilvl="3" w:tplc="040C000F" w:tentative="1">
      <w:start w:val="1"/>
      <w:numFmt w:val="decimal"/>
      <w:lvlText w:val="%4."/>
      <w:lvlJc w:val="left"/>
      <w:pPr>
        <w:ind w:left="2946" w:hanging="360"/>
      </w:pPr>
      <w:rPr>
        <w:rFonts w:cs="Times New Roman"/>
      </w:rPr>
    </w:lvl>
    <w:lvl w:ilvl="4" w:tplc="040C0019" w:tentative="1">
      <w:start w:val="1"/>
      <w:numFmt w:val="lowerLetter"/>
      <w:lvlText w:val="%5."/>
      <w:lvlJc w:val="left"/>
      <w:pPr>
        <w:ind w:left="3666" w:hanging="360"/>
      </w:pPr>
      <w:rPr>
        <w:rFonts w:cs="Times New Roman"/>
      </w:rPr>
    </w:lvl>
    <w:lvl w:ilvl="5" w:tplc="040C001B" w:tentative="1">
      <w:start w:val="1"/>
      <w:numFmt w:val="lowerRoman"/>
      <w:lvlText w:val="%6."/>
      <w:lvlJc w:val="right"/>
      <w:pPr>
        <w:ind w:left="4386" w:hanging="180"/>
      </w:pPr>
      <w:rPr>
        <w:rFonts w:cs="Times New Roman"/>
      </w:rPr>
    </w:lvl>
    <w:lvl w:ilvl="6" w:tplc="040C000F" w:tentative="1">
      <w:start w:val="1"/>
      <w:numFmt w:val="decimal"/>
      <w:lvlText w:val="%7."/>
      <w:lvlJc w:val="left"/>
      <w:pPr>
        <w:ind w:left="5106" w:hanging="360"/>
      </w:pPr>
      <w:rPr>
        <w:rFonts w:cs="Times New Roman"/>
      </w:rPr>
    </w:lvl>
    <w:lvl w:ilvl="7" w:tplc="040C0019" w:tentative="1">
      <w:start w:val="1"/>
      <w:numFmt w:val="lowerLetter"/>
      <w:lvlText w:val="%8."/>
      <w:lvlJc w:val="left"/>
      <w:pPr>
        <w:ind w:left="5826" w:hanging="360"/>
      </w:pPr>
      <w:rPr>
        <w:rFonts w:cs="Times New Roman"/>
      </w:rPr>
    </w:lvl>
    <w:lvl w:ilvl="8" w:tplc="040C001B" w:tentative="1">
      <w:start w:val="1"/>
      <w:numFmt w:val="lowerRoman"/>
      <w:lvlText w:val="%9."/>
      <w:lvlJc w:val="right"/>
      <w:pPr>
        <w:ind w:left="6546" w:hanging="180"/>
      </w:pPr>
      <w:rPr>
        <w:rFonts w:cs="Times New Roman"/>
      </w:rPr>
    </w:lvl>
  </w:abstractNum>
  <w:abstractNum w:abstractNumId="17">
    <w:nsid w:val="2AD44438"/>
    <w:multiLevelType w:val="hybridMultilevel"/>
    <w:tmpl w:val="1978829E"/>
    <w:lvl w:ilvl="0" w:tplc="B1BCF9BA">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8">
    <w:nsid w:val="2EE37398"/>
    <w:multiLevelType w:val="hybridMultilevel"/>
    <w:tmpl w:val="E246478C"/>
    <w:lvl w:ilvl="0" w:tplc="B17ECB68">
      <w:numFmt w:val="bullet"/>
      <w:lvlText w:val="-"/>
      <w:lvlJc w:val="left"/>
      <w:pPr>
        <w:tabs>
          <w:tab w:val="num" w:pos="786"/>
        </w:tabs>
        <w:ind w:left="786" w:hanging="360"/>
      </w:pPr>
      <w:rPr>
        <w:rFonts w:ascii="Verdana" w:eastAsia="Times New Roman" w:hAnsi="Verdana" w:hint="default"/>
        <w:b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9">
    <w:nsid w:val="368A12CC"/>
    <w:multiLevelType w:val="hybridMultilevel"/>
    <w:tmpl w:val="AEBCFC34"/>
    <w:lvl w:ilvl="0" w:tplc="B17ECB68">
      <w:numFmt w:val="bullet"/>
      <w:lvlText w:val="-"/>
      <w:lvlJc w:val="left"/>
      <w:pPr>
        <w:tabs>
          <w:tab w:val="num" w:pos="786"/>
        </w:tabs>
        <w:ind w:left="786" w:hanging="360"/>
      </w:pPr>
      <w:rPr>
        <w:rFonts w:ascii="Verdana" w:eastAsia="Times New Roman" w:hAnsi="Verdana" w:hint="default"/>
        <w:b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0">
    <w:nsid w:val="3C5952EF"/>
    <w:multiLevelType w:val="hybridMultilevel"/>
    <w:tmpl w:val="B64AB74C"/>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1">
    <w:nsid w:val="3E2D7CF8"/>
    <w:multiLevelType w:val="multilevel"/>
    <w:tmpl w:val="FC000DEE"/>
    <w:lvl w:ilvl="0">
      <w:numFmt w:val="bullet"/>
      <w:lvlText w:val="-"/>
      <w:lvlJc w:val="left"/>
      <w:pPr>
        <w:tabs>
          <w:tab w:val="num" w:pos="1068"/>
        </w:tabs>
        <w:ind w:left="1068" w:hanging="360"/>
      </w:pPr>
      <w:rPr>
        <w:rFonts w:ascii="Verdana" w:eastAsia="Times New Roman" w:hAnsi="Verdana" w:hint="default"/>
        <w:color w:val="800000"/>
      </w:rPr>
    </w:lvl>
    <w:lvl w:ilvl="1">
      <w:start w:val="1"/>
      <w:numFmt w:val="decimal"/>
      <w:lvlText w:val="%2."/>
      <w:lvlJc w:val="left"/>
      <w:pPr>
        <w:tabs>
          <w:tab w:val="num" w:pos="1788"/>
        </w:tabs>
        <w:ind w:left="1788" w:hanging="360"/>
      </w:pPr>
      <w:rPr>
        <w:rFonts w:cs="Times New Roman" w:hint="default"/>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22">
    <w:nsid w:val="3FE50532"/>
    <w:multiLevelType w:val="multilevel"/>
    <w:tmpl w:val="1E840A36"/>
    <w:lvl w:ilvl="0">
      <w:start w:val="1"/>
      <w:numFmt w:val="decimal"/>
      <w:pStyle w:val="StyleHeading1Justified"/>
      <w:lvlText w:val="%1."/>
      <w:lvlJc w:val="left"/>
      <w:pPr>
        <w:tabs>
          <w:tab w:val="num" w:pos="360"/>
        </w:tabs>
        <w:ind w:left="360" w:hanging="360"/>
      </w:pPr>
      <w:rPr>
        <w:rFonts w:cs="Times New Roman" w:hint="default"/>
      </w:rPr>
    </w:lvl>
    <w:lvl w:ilvl="1">
      <w:start w:val="1"/>
      <w:numFmt w:val="decimal"/>
      <w:pStyle w:val="Titre2"/>
      <w:lvlText w:val="%1.%2."/>
      <w:lvlJc w:val="left"/>
      <w:pPr>
        <w:tabs>
          <w:tab w:val="num" w:pos="1080"/>
        </w:tabs>
        <w:ind w:left="792" w:hanging="432"/>
      </w:pPr>
      <w:rPr>
        <w:rFonts w:cs="Times New Roman" w:hint="default"/>
      </w:rPr>
    </w:lvl>
    <w:lvl w:ilvl="2">
      <w:start w:val="1"/>
      <w:numFmt w:val="decimal"/>
      <w:pStyle w:val="Titre3"/>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nsid w:val="46C705DA"/>
    <w:multiLevelType w:val="hybridMultilevel"/>
    <w:tmpl w:val="3DE8655C"/>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4">
    <w:nsid w:val="49EB0EF3"/>
    <w:multiLevelType w:val="hybridMultilevel"/>
    <w:tmpl w:val="831E7914"/>
    <w:lvl w:ilvl="0" w:tplc="6FF21DEC">
      <w:start w:val="1"/>
      <w:numFmt w:val="decimal"/>
      <w:lvlText w:val="%1."/>
      <w:lvlJc w:val="left"/>
      <w:pPr>
        <w:tabs>
          <w:tab w:val="num" w:pos="1068"/>
        </w:tabs>
        <w:ind w:left="1068" w:hanging="360"/>
      </w:pPr>
      <w:rPr>
        <w:rFonts w:cs="Times New Roman" w:hint="default"/>
        <w:color w:val="0000FF"/>
      </w:rPr>
    </w:lvl>
    <w:lvl w:ilvl="1" w:tplc="040C000F">
      <w:start w:val="1"/>
      <w:numFmt w:val="decimal"/>
      <w:lvlText w:val="%2."/>
      <w:lvlJc w:val="left"/>
      <w:pPr>
        <w:tabs>
          <w:tab w:val="num" w:pos="1788"/>
        </w:tabs>
        <w:ind w:left="1788" w:hanging="360"/>
      </w:pPr>
      <w:rPr>
        <w:rFonts w:cs="Times New Roman"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nsid w:val="4BF078FC"/>
    <w:multiLevelType w:val="hybridMultilevel"/>
    <w:tmpl w:val="50AE75E4"/>
    <w:lvl w:ilvl="0" w:tplc="B17ECB68">
      <w:numFmt w:val="bullet"/>
      <w:lvlText w:val="-"/>
      <w:lvlJc w:val="left"/>
      <w:pPr>
        <w:tabs>
          <w:tab w:val="num" w:pos="720"/>
        </w:tabs>
        <w:ind w:left="720" w:hanging="360"/>
      </w:pPr>
      <w:rPr>
        <w:rFonts w:ascii="Verdana" w:eastAsia="Times New Roman" w:hAnsi="Verdana"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50330855"/>
    <w:multiLevelType w:val="hybridMultilevel"/>
    <w:tmpl w:val="997A80C8"/>
    <w:lvl w:ilvl="0" w:tplc="040C000F">
      <w:start w:val="1"/>
      <w:numFmt w:val="decimal"/>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7">
    <w:nsid w:val="5121126F"/>
    <w:multiLevelType w:val="hybridMultilevel"/>
    <w:tmpl w:val="9F7019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1F55BC6"/>
    <w:multiLevelType w:val="hybridMultilevel"/>
    <w:tmpl w:val="96EC822C"/>
    <w:lvl w:ilvl="0" w:tplc="61A46776">
      <w:start w:val="1"/>
      <w:numFmt w:val="decimal"/>
      <w:lvlText w:val="%1."/>
      <w:lvlJc w:val="left"/>
      <w:pPr>
        <w:ind w:left="786" w:hanging="360"/>
      </w:pPr>
      <w:rPr>
        <w:rFonts w:cs="Times New Roman"/>
        <w:b/>
        <w:bCs/>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9">
    <w:nsid w:val="52124505"/>
    <w:multiLevelType w:val="hybridMultilevel"/>
    <w:tmpl w:val="D2E67600"/>
    <w:lvl w:ilvl="0" w:tplc="2654EE12">
      <w:start w:val="1"/>
      <w:numFmt w:val="decimal"/>
      <w:lvlText w:val="%1."/>
      <w:lvlJc w:val="left"/>
      <w:pPr>
        <w:ind w:left="786" w:hanging="360"/>
      </w:pPr>
      <w:rPr>
        <w:rFonts w:cs="Times New Roman"/>
        <w:b w:val="0"/>
        <w:bCs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0">
    <w:nsid w:val="586A2F8F"/>
    <w:multiLevelType w:val="hybridMultilevel"/>
    <w:tmpl w:val="02D613D6"/>
    <w:lvl w:ilvl="0" w:tplc="7FEAD8BA">
      <w:start w:val="3"/>
      <w:numFmt w:val="decimal"/>
      <w:lvlText w:val="%1-"/>
      <w:lvlJc w:val="left"/>
      <w:pPr>
        <w:ind w:left="786" w:hanging="360"/>
      </w:pPr>
      <w:rPr>
        <w:rFonts w:cs="Times New Roman" w:hint="default"/>
      </w:rPr>
    </w:lvl>
    <w:lvl w:ilvl="1" w:tplc="040C0019" w:tentative="1">
      <w:start w:val="1"/>
      <w:numFmt w:val="lowerLetter"/>
      <w:lvlText w:val="%2."/>
      <w:lvlJc w:val="left"/>
      <w:pPr>
        <w:ind w:left="1506" w:hanging="360"/>
      </w:pPr>
      <w:rPr>
        <w:rFonts w:cs="Times New Roman"/>
      </w:rPr>
    </w:lvl>
    <w:lvl w:ilvl="2" w:tplc="040C001B" w:tentative="1">
      <w:start w:val="1"/>
      <w:numFmt w:val="lowerRoman"/>
      <w:lvlText w:val="%3."/>
      <w:lvlJc w:val="right"/>
      <w:pPr>
        <w:ind w:left="2226" w:hanging="180"/>
      </w:pPr>
      <w:rPr>
        <w:rFonts w:cs="Times New Roman"/>
      </w:rPr>
    </w:lvl>
    <w:lvl w:ilvl="3" w:tplc="040C000F" w:tentative="1">
      <w:start w:val="1"/>
      <w:numFmt w:val="decimal"/>
      <w:lvlText w:val="%4."/>
      <w:lvlJc w:val="left"/>
      <w:pPr>
        <w:ind w:left="2946" w:hanging="360"/>
      </w:pPr>
      <w:rPr>
        <w:rFonts w:cs="Times New Roman"/>
      </w:rPr>
    </w:lvl>
    <w:lvl w:ilvl="4" w:tplc="040C0019" w:tentative="1">
      <w:start w:val="1"/>
      <w:numFmt w:val="lowerLetter"/>
      <w:lvlText w:val="%5."/>
      <w:lvlJc w:val="left"/>
      <w:pPr>
        <w:ind w:left="3666" w:hanging="360"/>
      </w:pPr>
      <w:rPr>
        <w:rFonts w:cs="Times New Roman"/>
      </w:rPr>
    </w:lvl>
    <w:lvl w:ilvl="5" w:tplc="040C001B" w:tentative="1">
      <w:start w:val="1"/>
      <w:numFmt w:val="lowerRoman"/>
      <w:lvlText w:val="%6."/>
      <w:lvlJc w:val="right"/>
      <w:pPr>
        <w:ind w:left="4386" w:hanging="180"/>
      </w:pPr>
      <w:rPr>
        <w:rFonts w:cs="Times New Roman"/>
      </w:rPr>
    </w:lvl>
    <w:lvl w:ilvl="6" w:tplc="040C000F" w:tentative="1">
      <w:start w:val="1"/>
      <w:numFmt w:val="decimal"/>
      <w:lvlText w:val="%7."/>
      <w:lvlJc w:val="left"/>
      <w:pPr>
        <w:ind w:left="5106" w:hanging="360"/>
      </w:pPr>
      <w:rPr>
        <w:rFonts w:cs="Times New Roman"/>
      </w:rPr>
    </w:lvl>
    <w:lvl w:ilvl="7" w:tplc="040C0019" w:tentative="1">
      <w:start w:val="1"/>
      <w:numFmt w:val="lowerLetter"/>
      <w:lvlText w:val="%8."/>
      <w:lvlJc w:val="left"/>
      <w:pPr>
        <w:ind w:left="5826" w:hanging="360"/>
      </w:pPr>
      <w:rPr>
        <w:rFonts w:cs="Times New Roman"/>
      </w:rPr>
    </w:lvl>
    <w:lvl w:ilvl="8" w:tplc="040C001B" w:tentative="1">
      <w:start w:val="1"/>
      <w:numFmt w:val="lowerRoman"/>
      <w:lvlText w:val="%9."/>
      <w:lvlJc w:val="right"/>
      <w:pPr>
        <w:ind w:left="6546" w:hanging="180"/>
      </w:pPr>
      <w:rPr>
        <w:rFonts w:cs="Times New Roman"/>
      </w:rPr>
    </w:lvl>
  </w:abstractNum>
  <w:abstractNum w:abstractNumId="31">
    <w:nsid w:val="77302F5E"/>
    <w:multiLevelType w:val="hybridMultilevel"/>
    <w:tmpl w:val="FC000DEE"/>
    <w:lvl w:ilvl="0" w:tplc="BC0A6788">
      <w:numFmt w:val="bullet"/>
      <w:lvlText w:val="-"/>
      <w:lvlJc w:val="left"/>
      <w:pPr>
        <w:tabs>
          <w:tab w:val="num" w:pos="1068"/>
        </w:tabs>
        <w:ind w:left="1068" w:hanging="360"/>
      </w:pPr>
      <w:rPr>
        <w:rFonts w:ascii="Verdana" w:eastAsia="Times New Roman" w:hAnsi="Verdana" w:hint="default"/>
        <w:color w:val="800000"/>
      </w:rPr>
    </w:lvl>
    <w:lvl w:ilvl="1" w:tplc="040C000F">
      <w:start w:val="1"/>
      <w:numFmt w:val="decimal"/>
      <w:lvlText w:val="%2."/>
      <w:lvlJc w:val="left"/>
      <w:pPr>
        <w:tabs>
          <w:tab w:val="num" w:pos="1788"/>
        </w:tabs>
        <w:ind w:left="1788" w:hanging="360"/>
      </w:pPr>
      <w:rPr>
        <w:rFonts w:cs="Times New Roman" w:hint="default"/>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32">
    <w:nsid w:val="789E2188"/>
    <w:multiLevelType w:val="hybridMultilevel"/>
    <w:tmpl w:val="E23A84C0"/>
    <w:lvl w:ilvl="0" w:tplc="B17ECB68">
      <w:numFmt w:val="bullet"/>
      <w:lvlText w:val="-"/>
      <w:lvlJc w:val="left"/>
      <w:pPr>
        <w:tabs>
          <w:tab w:val="num" w:pos="720"/>
        </w:tabs>
        <w:ind w:left="720" w:hanging="360"/>
      </w:pPr>
      <w:rPr>
        <w:rFonts w:ascii="Verdana" w:eastAsia="Times New Roman" w:hAnsi="Verdana" w:hint="default"/>
      </w:rPr>
    </w:lvl>
    <w:lvl w:ilvl="1" w:tplc="040C000F">
      <w:start w:val="1"/>
      <w:numFmt w:val="decimal"/>
      <w:lvlText w:val="%2."/>
      <w:lvlJc w:val="left"/>
      <w:pPr>
        <w:tabs>
          <w:tab w:val="num" w:pos="1440"/>
        </w:tabs>
        <w:ind w:left="1440" w:hanging="360"/>
      </w:pPr>
      <w:rPr>
        <w:rFonts w:cs="Times New Roman" w:hint="default"/>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3">
    <w:nsid w:val="7C5C3639"/>
    <w:multiLevelType w:val="hybridMultilevel"/>
    <w:tmpl w:val="96EC822C"/>
    <w:lvl w:ilvl="0" w:tplc="61A46776">
      <w:start w:val="1"/>
      <w:numFmt w:val="decimal"/>
      <w:lvlText w:val="%1."/>
      <w:lvlJc w:val="left"/>
      <w:pPr>
        <w:ind w:left="786" w:hanging="360"/>
      </w:pPr>
      <w:rPr>
        <w:rFonts w:cs="Times New Roman"/>
        <w:b/>
        <w:bCs/>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4">
    <w:nsid w:val="7D20071E"/>
    <w:multiLevelType w:val="hybridMultilevel"/>
    <w:tmpl w:val="779C3438"/>
    <w:lvl w:ilvl="0" w:tplc="040C000F">
      <w:start w:val="1"/>
      <w:numFmt w:val="decimal"/>
      <w:lvlText w:val="%1."/>
      <w:lvlJc w:val="left"/>
      <w:pPr>
        <w:ind w:left="720" w:hanging="360"/>
      </w:pPr>
      <w:rPr>
        <w:rFont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5"/>
  </w:num>
  <w:num w:numId="4">
    <w:abstractNumId w:val="6"/>
  </w:num>
  <w:num w:numId="5">
    <w:abstractNumId w:val="14"/>
  </w:num>
  <w:num w:numId="6">
    <w:abstractNumId w:val="0"/>
  </w:num>
  <w:num w:numId="7">
    <w:abstractNumId w:val="27"/>
  </w:num>
  <w:num w:numId="8">
    <w:abstractNumId w:val="34"/>
  </w:num>
  <w:num w:numId="9">
    <w:abstractNumId w:val="23"/>
  </w:num>
  <w:num w:numId="10">
    <w:abstractNumId w:val="11"/>
  </w:num>
  <w:num w:numId="11">
    <w:abstractNumId w:val="20"/>
  </w:num>
  <w:num w:numId="12">
    <w:abstractNumId w:val="22"/>
  </w:num>
  <w:num w:numId="13">
    <w:abstractNumId w:val="13"/>
  </w:num>
  <w:num w:numId="14">
    <w:abstractNumId w:val="7"/>
  </w:num>
  <w:num w:numId="15">
    <w:abstractNumId w:val="29"/>
  </w:num>
  <w:num w:numId="16">
    <w:abstractNumId w:val="15"/>
  </w:num>
  <w:num w:numId="17">
    <w:abstractNumId w:val="31"/>
  </w:num>
  <w:num w:numId="18">
    <w:abstractNumId w:val="12"/>
  </w:num>
  <w:num w:numId="19">
    <w:abstractNumId w:val="10"/>
  </w:num>
  <w:num w:numId="20">
    <w:abstractNumId w:val="1"/>
  </w:num>
  <w:num w:numId="21">
    <w:abstractNumId w:val="26"/>
  </w:num>
  <w:num w:numId="22">
    <w:abstractNumId w:val="25"/>
  </w:num>
  <w:num w:numId="23">
    <w:abstractNumId w:val="8"/>
  </w:num>
  <w:num w:numId="24">
    <w:abstractNumId w:val="32"/>
  </w:num>
  <w:num w:numId="25">
    <w:abstractNumId w:val="18"/>
  </w:num>
  <w:num w:numId="26">
    <w:abstractNumId w:val="19"/>
  </w:num>
  <w:num w:numId="27">
    <w:abstractNumId w:val="2"/>
  </w:num>
  <w:num w:numId="28">
    <w:abstractNumId w:val="17"/>
  </w:num>
  <w:num w:numId="29">
    <w:abstractNumId w:val="3"/>
  </w:num>
  <w:num w:numId="30">
    <w:abstractNumId w:val="33"/>
  </w:num>
  <w:num w:numId="31">
    <w:abstractNumId w:val="30"/>
  </w:num>
  <w:num w:numId="32">
    <w:abstractNumId w:val="28"/>
  </w:num>
  <w:num w:numId="33">
    <w:abstractNumId w:val="16"/>
  </w:num>
  <w:num w:numId="34">
    <w:abstractNumId w:val="21"/>
  </w:num>
  <w:num w:numId="35">
    <w:abstractNumId w:val="4"/>
  </w:num>
  <w:num w:numId="3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6F1B"/>
    <w:rsid w:val="00007D49"/>
    <w:rsid w:val="00043E76"/>
    <w:rsid w:val="00050A5D"/>
    <w:rsid w:val="000717CD"/>
    <w:rsid w:val="000978FB"/>
    <w:rsid w:val="000A2634"/>
    <w:rsid w:val="000C4FD0"/>
    <w:rsid w:val="00123793"/>
    <w:rsid w:val="0012466D"/>
    <w:rsid w:val="00136D31"/>
    <w:rsid w:val="00147253"/>
    <w:rsid w:val="001604B0"/>
    <w:rsid w:val="00163C35"/>
    <w:rsid w:val="001761C3"/>
    <w:rsid w:val="001908CD"/>
    <w:rsid w:val="00190EF8"/>
    <w:rsid w:val="001B188C"/>
    <w:rsid w:val="001B611D"/>
    <w:rsid w:val="001F0A94"/>
    <w:rsid w:val="001F246F"/>
    <w:rsid w:val="0020427B"/>
    <w:rsid w:val="00205758"/>
    <w:rsid w:val="00265919"/>
    <w:rsid w:val="00290D19"/>
    <w:rsid w:val="002B0FF0"/>
    <w:rsid w:val="002E3434"/>
    <w:rsid w:val="00331098"/>
    <w:rsid w:val="00332F55"/>
    <w:rsid w:val="00421074"/>
    <w:rsid w:val="00442249"/>
    <w:rsid w:val="00471FA0"/>
    <w:rsid w:val="00490101"/>
    <w:rsid w:val="0050084C"/>
    <w:rsid w:val="00501C7D"/>
    <w:rsid w:val="00514A10"/>
    <w:rsid w:val="0051676E"/>
    <w:rsid w:val="00584E60"/>
    <w:rsid w:val="005A4E2E"/>
    <w:rsid w:val="005A631E"/>
    <w:rsid w:val="005D3215"/>
    <w:rsid w:val="006038E8"/>
    <w:rsid w:val="006305F9"/>
    <w:rsid w:val="00666633"/>
    <w:rsid w:val="006A7A28"/>
    <w:rsid w:val="006E397B"/>
    <w:rsid w:val="00727AE2"/>
    <w:rsid w:val="00734B7A"/>
    <w:rsid w:val="00764DFD"/>
    <w:rsid w:val="007A3660"/>
    <w:rsid w:val="007B51A1"/>
    <w:rsid w:val="007F3465"/>
    <w:rsid w:val="007F5163"/>
    <w:rsid w:val="0086207B"/>
    <w:rsid w:val="008842DE"/>
    <w:rsid w:val="008D7FB0"/>
    <w:rsid w:val="008F41A0"/>
    <w:rsid w:val="00923CBD"/>
    <w:rsid w:val="00982584"/>
    <w:rsid w:val="009A0C47"/>
    <w:rsid w:val="00A2296D"/>
    <w:rsid w:val="00A263A5"/>
    <w:rsid w:val="00A2713D"/>
    <w:rsid w:val="00A55BAF"/>
    <w:rsid w:val="00A91FDA"/>
    <w:rsid w:val="00AB7361"/>
    <w:rsid w:val="00B806B7"/>
    <w:rsid w:val="00B80CCC"/>
    <w:rsid w:val="00B96344"/>
    <w:rsid w:val="00BC4698"/>
    <w:rsid w:val="00BC49F6"/>
    <w:rsid w:val="00C05DBB"/>
    <w:rsid w:val="00C36F1B"/>
    <w:rsid w:val="00C62776"/>
    <w:rsid w:val="00C7195F"/>
    <w:rsid w:val="00C75487"/>
    <w:rsid w:val="00C85769"/>
    <w:rsid w:val="00CB0F8B"/>
    <w:rsid w:val="00CD5F85"/>
    <w:rsid w:val="00D30DE5"/>
    <w:rsid w:val="00D32CB6"/>
    <w:rsid w:val="00D80919"/>
    <w:rsid w:val="00DB2736"/>
    <w:rsid w:val="00DD20D6"/>
    <w:rsid w:val="00DE5246"/>
    <w:rsid w:val="00E03E01"/>
    <w:rsid w:val="00E06505"/>
    <w:rsid w:val="00E17016"/>
    <w:rsid w:val="00EB1EEA"/>
    <w:rsid w:val="00F23D0F"/>
    <w:rsid w:val="00F56A5A"/>
    <w:rsid w:val="00FA0D99"/>
    <w:rsid w:val="00FA13E6"/>
    <w:rsid w:val="00FF6588"/>
  </w:rsids>
  <m:mathPr>
    <m:mathFont m:val="Cambria Math"/>
    <m:brkBin m:val="before"/>
    <m:brkBinSub m:val="--"/>
    <m:smallFrac m:val="off"/>
    <m:dispDef/>
    <m:lMargin m:val="0"/>
    <m:rMargin m:val="0"/>
    <m:defJc m:val="centerGroup"/>
    <m:wrapIndent m:val="1440"/>
    <m:intLim m:val="subSup"/>
    <m:naryLim m:val="undOvr"/>
  </m:mathPr>
  <w:uiCompat97To2003/>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F85"/>
    <w:pPr>
      <w:spacing w:after="200" w:line="276" w:lineRule="auto"/>
    </w:pPr>
    <w:rPr>
      <w:sz w:val="22"/>
      <w:szCs w:val="22"/>
      <w:lang w:eastAsia="en-US"/>
    </w:rPr>
  </w:style>
  <w:style w:type="paragraph" w:styleId="Titre1">
    <w:name w:val="heading 1"/>
    <w:basedOn w:val="Normal"/>
    <w:next w:val="Normal"/>
    <w:link w:val="Titre1Car"/>
    <w:uiPriority w:val="99"/>
    <w:qFormat/>
    <w:rsid w:val="00007D49"/>
    <w:pPr>
      <w:keepNext/>
      <w:keepLines/>
      <w:spacing w:before="480" w:after="0"/>
      <w:outlineLvl w:val="0"/>
    </w:pPr>
    <w:rPr>
      <w:rFonts w:ascii="Cambria" w:eastAsia="Times New Roman" w:hAnsi="Cambria" w:cs="Times New Roman"/>
      <w:b/>
      <w:bCs/>
      <w:color w:val="365F91"/>
      <w:sz w:val="28"/>
      <w:szCs w:val="28"/>
    </w:rPr>
  </w:style>
  <w:style w:type="paragraph" w:styleId="Titre2">
    <w:name w:val="heading 2"/>
    <w:basedOn w:val="Titre1"/>
    <w:next w:val="Normal"/>
    <w:link w:val="Titre2Car"/>
    <w:uiPriority w:val="99"/>
    <w:qFormat/>
    <w:rsid w:val="00007D49"/>
    <w:pPr>
      <w:numPr>
        <w:ilvl w:val="1"/>
        <w:numId w:val="1"/>
      </w:numPr>
      <w:spacing w:before="200" w:after="100" w:line="240" w:lineRule="auto"/>
      <w:jc w:val="both"/>
      <w:outlineLvl w:val="1"/>
    </w:pPr>
    <w:rPr>
      <w:rFonts w:ascii="Arial" w:eastAsia="MS P????" w:hAnsi="Arial" w:cs="Arial"/>
      <w:b w:val="0"/>
      <w:bCs w:val="0"/>
      <w:caps/>
      <w:sz w:val="22"/>
      <w:szCs w:val="26"/>
      <w:u w:val="single"/>
      <w:lang w:val="en-GB" w:eastAsia="fr-FR"/>
    </w:rPr>
  </w:style>
  <w:style w:type="paragraph" w:styleId="Titre3">
    <w:name w:val="heading 3"/>
    <w:basedOn w:val="Titre2"/>
    <w:next w:val="Normal"/>
    <w:link w:val="Titre3Car"/>
    <w:uiPriority w:val="99"/>
    <w:qFormat/>
    <w:rsid w:val="00007D49"/>
    <w:pPr>
      <w:numPr>
        <w:ilvl w:val="2"/>
      </w:numPr>
      <w:outlineLvl w:val="2"/>
    </w:pPr>
    <w:rPr>
      <w:i/>
      <w:caps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007D49"/>
    <w:rPr>
      <w:rFonts w:ascii="Cambria" w:hAnsi="Cambria" w:cs="Times New Roman"/>
      <w:b/>
      <w:bCs/>
      <w:color w:val="365F91"/>
      <w:sz w:val="28"/>
      <w:szCs w:val="28"/>
    </w:rPr>
  </w:style>
  <w:style w:type="character" w:customStyle="1" w:styleId="Titre2Car">
    <w:name w:val="Titre 2 Car"/>
    <w:basedOn w:val="Policepardfaut"/>
    <w:link w:val="Titre2"/>
    <w:uiPriority w:val="99"/>
    <w:locked/>
    <w:rsid w:val="00007D49"/>
    <w:rPr>
      <w:rFonts w:ascii="Arial" w:eastAsia="MS P????" w:hAnsi="Arial" w:cs="Arial"/>
      <w:caps/>
      <w:color w:val="365F91"/>
      <w:sz w:val="26"/>
      <w:szCs w:val="26"/>
      <w:u w:val="single"/>
      <w:lang w:val="en-GB" w:eastAsia="fr-FR"/>
    </w:rPr>
  </w:style>
  <w:style w:type="character" w:customStyle="1" w:styleId="Titre3Car">
    <w:name w:val="Titre 3 Car"/>
    <w:basedOn w:val="Policepardfaut"/>
    <w:link w:val="Titre3"/>
    <w:uiPriority w:val="99"/>
    <w:locked/>
    <w:rsid w:val="00007D49"/>
    <w:rPr>
      <w:rFonts w:ascii="Arial" w:eastAsia="MS P????" w:hAnsi="Arial" w:cs="Arial"/>
      <w:i/>
      <w:color w:val="365F91"/>
      <w:sz w:val="26"/>
      <w:szCs w:val="26"/>
      <w:u w:val="single"/>
      <w:lang w:val="en-GB" w:eastAsia="fr-FR"/>
    </w:rPr>
  </w:style>
  <w:style w:type="paragraph" w:customStyle="1" w:styleId="StyleHeading1Justified">
    <w:name w:val="Style Heading 1 + Justified"/>
    <w:basedOn w:val="Titre1"/>
    <w:autoRedefine/>
    <w:uiPriority w:val="99"/>
    <w:rsid w:val="00007D49"/>
    <w:pPr>
      <w:keepNext w:val="0"/>
      <w:keepLines w:val="0"/>
      <w:numPr>
        <w:numId w:val="1"/>
      </w:numPr>
      <w:spacing w:before="120" w:after="200"/>
      <w:jc w:val="both"/>
    </w:pPr>
    <w:rPr>
      <w:rFonts w:ascii="Arial" w:eastAsia="MS P????" w:hAnsi="Arial" w:cs="Arial"/>
      <w:szCs w:val="24"/>
      <w:u w:val="single"/>
      <w:lang w:val="en-GB"/>
    </w:rPr>
  </w:style>
  <w:style w:type="paragraph" w:styleId="Textedebulles">
    <w:name w:val="Balloon Text"/>
    <w:basedOn w:val="Normal"/>
    <w:link w:val="TextedebullesCar"/>
    <w:uiPriority w:val="99"/>
    <w:semiHidden/>
    <w:rsid w:val="00007D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07D49"/>
    <w:rPr>
      <w:rFonts w:ascii="Tahoma" w:hAnsi="Tahoma" w:cs="Tahoma"/>
      <w:sz w:val="16"/>
      <w:szCs w:val="16"/>
    </w:rPr>
  </w:style>
  <w:style w:type="paragraph" w:styleId="Paragraphedeliste">
    <w:name w:val="List Paragraph"/>
    <w:basedOn w:val="Normal"/>
    <w:uiPriority w:val="99"/>
    <w:qFormat/>
    <w:rsid w:val="00E17016"/>
    <w:pPr>
      <w:ind w:left="720"/>
      <w:contextualSpacing/>
    </w:pPr>
  </w:style>
  <w:style w:type="paragraph" w:styleId="Pieddepage">
    <w:name w:val="footer"/>
    <w:basedOn w:val="Normal"/>
    <w:link w:val="PieddepageCar"/>
    <w:uiPriority w:val="99"/>
    <w:rsid w:val="0051676E"/>
    <w:pPr>
      <w:tabs>
        <w:tab w:val="center" w:pos="4536"/>
        <w:tab w:val="right" w:pos="9072"/>
      </w:tabs>
    </w:pPr>
  </w:style>
  <w:style w:type="character" w:customStyle="1" w:styleId="PieddepageCar">
    <w:name w:val="Pied de page Car"/>
    <w:basedOn w:val="Policepardfaut"/>
    <w:link w:val="Pieddepage"/>
    <w:uiPriority w:val="99"/>
    <w:semiHidden/>
    <w:locked/>
    <w:rsid w:val="001B611D"/>
    <w:rPr>
      <w:rFonts w:cs="Times New Roman"/>
      <w:lang w:eastAsia="en-US"/>
    </w:rPr>
  </w:style>
  <w:style w:type="character" w:styleId="Numrodepage">
    <w:name w:val="page number"/>
    <w:basedOn w:val="Policepardfaut"/>
    <w:uiPriority w:val="99"/>
    <w:rsid w:val="0051676E"/>
    <w:rPr>
      <w:rFonts w:cs="Times New Roman"/>
    </w:rPr>
  </w:style>
  <w:style w:type="paragraph" w:styleId="En-tte">
    <w:name w:val="header"/>
    <w:basedOn w:val="Normal"/>
    <w:link w:val="En-tteCar"/>
    <w:uiPriority w:val="99"/>
    <w:rsid w:val="005A4E2E"/>
    <w:pPr>
      <w:tabs>
        <w:tab w:val="center" w:pos="4536"/>
        <w:tab w:val="right" w:pos="9072"/>
      </w:tabs>
    </w:pPr>
  </w:style>
  <w:style w:type="character" w:customStyle="1" w:styleId="En-tteCar">
    <w:name w:val="En-tête Car"/>
    <w:basedOn w:val="Policepardfaut"/>
    <w:link w:val="En-tte"/>
    <w:uiPriority w:val="99"/>
    <w:semiHidden/>
    <w:rsid w:val="00AA2C24"/>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D5BD97A70D3641969910BEA4B67371" ma:contentTypeVersion="49" ma:contentTypeDescription="Crée un document." ma:contentTypeScope="" ma:versionID="f17bf658b47fa95e373fbb013fb0ec31">
  <xsd:schema xmlns:xsd="http://www.w3.org/2001/XMLSchema" xmlns:xs="http://www.w3.org/2001/XMLSchema" xmlns:p="http://schemas.microsoft.com/office/2006/metadata/properties" xmlns:ns3="2ed7bce6-9504-4e3c-8303-3425f7dcdd1e" xmlns:ns4="e6905d02-5630-417c-9954-c8f38ab3a42f" xmlns:ns5="56539166-37f9-4d5f-9145-bf1d45b15ac4" xmlns:ns6="e17ec7df-8ceb-404e-ad73-7fe9e4dbcd32" targetNamespace="http://schemas.microsoft.com/office/2006/metadata/properties" ma:root="true" ma:fieldsID="9b8af8a0d8044800ae8f714ce7714ae3" ns3:_="" ns4:_="" ns5:_="" ns6:_="">
    <xsd:import namespace="2ed7bce6-9504-4e3c-8303-3425f7dcdd1e"/>
    <xsd:import namespace="e6905d02-5630-417c-9954-c8f38ab3a42f"/>
    <xsd:import namespace="56539166-37f9-4d5f-9145-bf1d45b15ac4"/>
    <xsd:import namespace="e17ec7df-8ceb-404e-ad73-7fe9e4dbcd32"/>
    <xsd:element name="properties">
      <xsd:complexType>
        <xsd:sequence>
          <xsd:element name="documentManagement">
            <xsd:complexType>
              <xsd:all>
                <xsd:element ref="ns3:Yers" minOccurs="0"/>
                <xsd:element ref="ns4:SearchMetaPublishingsdate" minOccurs="0"/>
                <xsd:element ref="ns4:SearchMetaExpirationdate" minOccurs="0"/>
                <xsd:element ref="ns3:Langue0"/>
                <xsd:element ref="ns3:Direction0" minOccurs="0"/>
                <xsd:element ref="ns3:Visible" minOccurs="0"/>
                <xsd:element ref="ns5:Mot_x0020_cl_x00e9_" minOccurs="0"/>
                <xsd:element ref="ns5:Mot_x0020_cl_x00e9__x003a_ID" minOccurs="0"/>
                <xsd:element ref="ns5:Theme" minOccurs="0"/>
                <xsd:element ref="ns5:Theme_x003a_ID" minOccurs="0"/>
                <xsd:element ref="ns5:Lien_Externe" minOccurs="0"/>
                <xsd:element ref="ns6:Titre_x002d_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7bce6-9504-4e3c-8303-3425f7dcdd1e" elementFormDefault="qualified">
    <xsd:import namespace="http://schemas.microsoft.com/office/2006/documentManagement/types"/>
    <xsd:import namespace="http://schemas.microsoft.com/office/infopath/2007/PartnerControls"/>
    <xsd:element name="Yers" ma:index="9" nillable="true" ma:displayName="Years" ma:internalName="Yers">
      <xsd:simpleType>
        <xsd:restriction base="dms:Text">
          <xsd:maxLength value="255"/>
        </xsd:restriction>
      </xsd:simpleType>
    </xsd:element>
    <xsd:element name="Langue0" ma:index="12" ma:displayName="Langue" ma:list="{6e5bef63-f144-4c1b-9c73-a335b74bda2b}" ma:internalName="Langue0" ma:showField="Title" ma:web="e6905d02-5630-417c-9954-c8f38ab3a42f">
      <xsd:simpleType>
        <xsd:restriction base="dms:Lookup"/>
      </xsd:simpleType>
    </xsd:element>
    <xsd:element name="Direction0" ma:index="13" nillable="true" ma:displayName="Direction" ma:list="{f26ad865-2698-4f56-9823-b142a6099d73}" ma:internalName="Direction0" ma:showField="Title" ma:web="e6905d02-5630-417c-9954-c8f38ab3a42f">
      <xsd:simpleType>
        <xsd:restriction base="dms:Lookup"/>
      </xsd:simpleType>
    </xsd:element>
    <xsd:element name="Visible" ma:index="14" nillable="true" ma:displayName="Visible" ma:default="1" ma:indexed="true" ma:internalName="Visibl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6905d02-5630-417c-9954-c8f38ab3a42f" elementFormDefault="qualified">
    <xsd:import namespace="http://schemas.microsoft.com/office/2006/documentManagement/types"/>
    <xsd:import namespace="http://schemas.microsoft.com/office/infopath/2007/PartnerControls"/>
    <xsd:element name="SearchMetaPublishingsdate" ma:index="10" nillable="true" ma:displayName="Date publication" ma:format="DateTime" ma:indexed="true" ma:internalName="SearchMetaPublishingsdate">
      <xsd:simpleType>
        <xsd:restriction base="dms:DateTime"/>
      </xsd:simpleType>
    </xsd:element>
    <xsd:element name="SearchMetaExpirationdate" ma:index="11" nillable="true" ma:displayName="Date d'expiration" ma:format="DateTime" ma:indexed="true" ma:internalName="SearchMetaExpirat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6539166-37f9-4d5f-9145-bf1d45b15ac4" elementFormDefault="qualified">
    <xsd:import namespace="http://schemas.microsoft.com/office/2006/documentManagement/types"/>
    <xsd:import namespace="http://schemas.microsoft.com/office/infopath/2007/PartnerControls"/>
    <xsd:element name="Mot_x0020_cl_x00e9_" ma:index="15" nillable="true" ma:displayName="Mot clé" ma:list="{e777d04c-bb65-4c33-8432-0cfe6bea0603}" ma:internalName="Mot_x0020_cl_x00e9_" ma:showField="Title" ma:web="e6905d02-5630-417c-9954-c8f38ab3a42f">
      <xsd:simpleType>
        <xsd:restriction base="dms:Lookup"/>
      </xsd:simpleType>
    </xsd:element>
    <xsd:element name="Mot_x0020_cl_x00e9__x003a_ID" ma:index="16" nillable="true" ma:displayName="Mot clé:ID" ma:list="{e777d04c-bb65-4c33-8432-0cfe6bea0603}" ma:internalName="Mot_x0020_cl_x00e9__x003a_ID" ma:readOnly="true" ma:showField="ID" ma:web="e6905d02-5630-417c-9954-c8f38ab3a42f">
      <xsd:simpleType>
        <xsd:restriction base="dms:Lookup"/>
      </xsd:simpleType>
    </xsd:element>
    <xsd:element name="Theme" ma:index="18" nillable="true" ma:displayName="Theme" ma:list="{59cb2452-8ec5-4a1a-a8f7-53d8c43ce867}" ma:internalName="Theme0" ma:showField="Title" ma:web="e6905d02-5630-417c-9954-c8f38ab3a42f">
      <xsd:simpleType>
        <xsd:restriction base="dms:Lookup"/>
      </xsd:simpleType>
    </xsd:element>
    <xsd:element name="Theme_x003a_ID" ma:index="19" nillable="true" ma:displayName="Theme:ID" ma:list="{59cb2452-8ec5-4a1a-a8f7-53d8c43ce867}" ma:internalName="Theme_x003a_ID0" ma:readOnly="true" ma:showField="ID" ma:web="e6905d02-5630-417c-9954-c8f38ab3a42f">
      <xsd:simpleType>
        <xsd:restriction base="dms:Lookup"/>
      </xsd:simpleType>
    </xsd:element>
    <xsd:element name="Lien_Externe" ma:index="22" nillable="true" ma:displayName="Lien_Externe" ma:internalName="Lien_Externe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7ec7df-8ceb-404e-ad73-7fe9e4dbcd32" elementFormDefault="qualified">
    <xsd:import namespace="http://schemas.microsoft.com/office/2006/documentManagement/types"/>
    <xsd:import namespace="http://schemas.microsoft.com/office/infopath/2007/PartnerControls"/>
    <xsd:element name="Titre_x002d_ar" ma:index="23" nillable="true" ma:displayName="Titre-ar" ma:internalName="Titre_x002d_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rs xmlns="2ed7bce6-9504-4e3c-8303-3425f7dcdd1e">2013</Yers>
    <SearchMetaPublishingsdate xmlns="e6905d02-5630-417c-9954-c8f38ab3a42f">2014-02-05T14:14:00+00:00</SearchMetaPublishingsdate>
    <SearchMetaExpirationdate xmlns="e6905d02-5630-417c-9954-c8f38ab3a42f" xsi:nil="true"/>
    <Langue0 xmlns="2ed7bce6-9504-4e3c-8303-3425f7dcdd1e">2</Langue0>
    <Direction0 xmlns="2ed7bce6-9504-4e3c-8303-3425f7dcdd1e">7</Direction0>
    <Visible xmlns="2ed7bce6-9504-4e3c-8303-3425f7dcdd1e">true</Visible>
    <Mot_x0020_cl_x00e9_ xmlns="56539166-37f9-4d5f-9145-bf1d45b15ac4" xsi:nil="true"/>
    <Lien_Externe xmlns="56539166-37f9-4d5f-9145-bf1d45b15ac4" xsi:nil="true"/>
    <Theme xmlns="56539166-37f9-4d5f-9145-bf1d45b15ac4" xsi:nil="true"/>
    <Titre_x002d_ar xmlns="e17ec7df-8ceb-404e-ad73-7fe9e4dbcd32" xsi:nil="true"/>
  </documentManagement>
</p:properties>
</file>

<file path=customXml/itemProps1.xml><?xml version="1.0" encoding="utf-8"?>
<ds:datastoreItem xmlns:ds="http://schemas.openxmlformats.org/officeDocument/2006/customXml" ds:itemID="{28A708B8-512A-4DFB-9FF1-C0190B234E90}"/>
</file>

<file path=customXml/itemProps2.xml><?xml version="1.0" encoding="utf-8"?>
<ds:datastoreItem xmlns:ds="http://schemas.openxmlformats.org/officeDocument/2006/customXml" ds:itemID="{E24AF02D-6A7E-4DCB-8503-19E30F7CB32A}"/>
</file>

<file path=customXml/itemProps3.xml><?xml version="1.0" encoding="utf-8"?>
<ds:datastoreItem xmlns:ds="http://schemas.openxmlformats.org/officeDocument/2006/customXml" ds:itemID="{B79555B4-2813-43CC-847B-FCB42D2C4381}"/>
</file>

<file path=docProps/app.xml><?xml version="1.0" encoding="utf-8"?>
<Properties xmlns="http://schemas.openxmlformats.org/officeDocument/2006/extended-properties" xmlns:vt="http://schemas.openxmlformats.org/officeDocument/2006/docPropsVTypes">
  <Template>Normal</Template>
  <TotalTime>0</TotalTime>
  <Pages>3</Pages>
  <Words>1083</Words>
  <Characters>5962</Characters>
  <Application>Microsoft Office Word</Application>
  <DocSecurity>0</DocSecurity>
  <Lines>49</Lines>
  <Paragraphs>14</Paragraphs>
  <ScaleCrop>false</ScaleCrop>
  <Company>Hewlett-Packard Company</Company>
  <LinksUpToDate>false</LinksUpToDate>
  <CharactersWithSpaces>7031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Cycle de projet d'un PPP</dc:title>
  <dc:creator>touati</dc:creator>
  <cp:lastModifiedBy>achiri</cp:lastModifiedBy>
  <cp:revision>2</cp:revision>
  <cp:lastPrinted>2013-11-26T09:25:00Z</cp:lastPrinted>
  <dcterms:created xsi:type="dcterms:W3CDTF">2014-01-08T16:12:00Z</dcterms:created>
  <dcterms:modified xsi:type="dcterms:W3CDTF">2014-01-08T16:12:00Z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0x0101003AD5BD97A70D3641969910BEA4B67371</vt:lpwstr>
  </property>
  <property fmtid="{D5CDD505-2E9C-101B-9397-08002B2CF9AE}" pid="3" name="Order">
    <vt:r8>960500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18" name="Couverture">
    <vt:lpwstr>, </vt:lpwstr>
  </property>
  <property fmtid="{D5CDD505-2E9C-101B-9397-08002B2CF9AE}" pid="19" name="Langue">
    <vt:lpwstr>Français</vt:lpwstr>
  </property>
  <property fmtid="{D5CDD505-2E9C-101B-9397-08002B2CF9AE}" pid="20" name="Date de validité">
    <vt:filetime>2014-02-05T14:14:00Z</vt:filetime>
  </property>
  <property fmtid="{D5CDD505-2E9C-101B-9397-08002B2CF9AE}" pid="21" name="Direction">
    <vt:lpwstr>depp</vt:lpwstr>
  </property>
  <property fmtid="{D5CDD505-2E9C-101B-9397-08002B2CF9AE}" pid="23" name="Produit par">
    <vt:lpwstr>10</vt:lpwstr>
  </property>
  <property fmtid="{D5CDD505-2E9C-101B-9397-08002B2CF9AE}" pid="24" name="Visibilité">
    <vt:lpwstr>Publié</vt:lpwstr>
  </property>
  <property fmtid="{D5CDD505-2E9C-101B-9397-08002B2CF9AE}" pid="25" name="Type de document">
    <vt:lpwstr>23</vt:lpwstr>
  </property>
</Properties>
</file>